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C2" w:rsidRDefault="00751FC2" w:rsidP="00991787">
      <w:pPr>
        <w:spacing w:before="100" w:beforeAutospacing="1" w:after="100" w:afterAutospacing="1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171CD7"/>
          <w:sz w:val="40"/>
          <w:szCs w:val="40"/>
          <w:u w:val="single"/>
          <w:lang w:eastAsia="fr-FR"/>
        </w:rPr>
      </w:pPr>
    </w:p>
    <w:p w:rsidR="00991787" w:rsidRPr="00751FC2" w:rsidRDefault="00991787" w:rsidP="00991787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="Times New Roman"/>
          <w:b/>
          <w:bCs/>
          <w:color w:val="171CD7"/>
          <w:sz w:val="44"/>
          <w:szCs w:val="44"/>
          <w:u w:val="single"/>
          <w:lang w:eastAsia="fr-FR"/>
        </w:rPr>
      </w:pPr>
      <w:r w:rsidRPr="00751FC2">
        <w:rPr>
          <w:rFonts w:asciiTheme="minorHAnsi" w:eastAsia="Times New Roman" w:hAnsiTheme="minorHAnsi" w:cs="Times New Roman"/>
          <w:b/>
          <w:bCs/>
          <w:color w:val="171CD7"/>
          <w:sz w:val="44"/>
          <w:szCs w:val="44"/>
          <w:u w:val="single"/>
          <w:lang w:eastAsia="fr-FR"/>
        </w:rPr>
        <w:t>BOURSES DE LYCEE</w:t>
      </w:r>
      <w:r w:rsidR="00BC2D2E" w:rsidRPr="00751FC2">
        <w:rPr>
          <w:rFonts w:asciiTheme="minorHAnsi" w:eastAsia="Times New Roman" w:hAnsiTheme="minorHAnsi" w:cs="Times New Roman"/>
          <w:b/>
          <w:bCs/>
          <w:color w:val="171CD7"/>
          <w:sz w:val="44"/>
          <w:szCs w:val="44"/>
          <w:u w:val="single"/>
          <w:lang w:eastAsia="fr-FR"/>
        </w:rPr>
        <w:t xml:space="preserve">  </w:t>
      </w:r>
      <w:r w:rsidRPr="00751FC2">
        <w:rPr>
          <w:rFonts w:asciiTheme="minorHAnsi" w:eastAsia="Times New Roman" w:hAnsiTheme="minorHAnsi" w:cs="Times New Roman"/>
          <w:b/>
          <w:bCs/>
          <w:color w:val="171CD7"/>
          <w:sz w:val="44"/>
          <w:szCs w:val="44"/>
          <w:u w:val="single"/>
          <w:lang w:eastAsia="fr-FR"/>
        </w:rPr>
        <w:t>CAMPAGNE 2021</w:t>
      </w:r>
    </w:p>
    <w:p w:rsidR="00751FC2" w:rsidRPr="00751FC2" w:rsidRDefault="00CF1E80" w:rsidP="00C072F7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="Times New Roman"/>
          <w:b/>
          <w:bCs/>
          <w:color w:val="171CD7"/>
          <w:sz w:val="24"/>
          <w:szCs w:val="24"/>
          <w:lang w:eastAsia="fr-FR"/>
        </w:rPr>
      </w:pPr>
      <w:r w:rsidRPr="00751FC2">
        <w:rPr>
          <w:rFonts w:asciiTheme="minorHAnsi" w:eastAsia="Times New Roman" w:hAnsiTheme="minorHAnsi" w:cs="Times New Roman"/>
          <w:bCs/>
          <w:color w:val="171CD7"/>
          <w:sz w:val="24"/>
          <w:szCs w:val="24"/>
          <w:lang w:eastAsia="fr-FR"/>
        </w:rPr>
        <w:tab/>
      </w:r>
      <w:r w:rsidRPr="00751FC2">
        <w:rPr>
          <w:rFonts w:asciiTheme="minorHAnsi" w:eastAsia="Times New Roman" w:hAnsiTheme="minorHAnsi" w:cs="Times New Roman"/>
          <w:bCs/>
          <w:color w:val="171CD7"/>
          <w:sz w:val="24"/>
          <w:szCs w:val="24"/>
          <w:lang w:eastAsia="fr-FR"/>
        </w:rPr>
        <w:tab/>
      </w:r>
      <w:r w:rsidRPr="00751FC2">
        <w:rPr>
          <w:rFonts w:asciiTheme="minorHAnsi" w:eastAsia="Times New Roman" w:hAnsiTheme="minorHAnsi" w:cs="Times New Roman"/>
          <w:b/>
          <w:bCs/>
          <w:color w:val="171CD7"/>
          <w:sz w:val="24"/>
          <w:szCs w:val="24"/>
          <w:lang w:eastAsia="fr-FR"/>
        </w:rPr>
        <w:t xml:space="preserve"> </w:t>
      </w:r>
    </w:p>
    <w:p w:rsidR="00991787" w:rsidRPr="008B5F87" w:rsidRDefault="00C072F7" w:rsidP="008B5F87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="Times New Roman"/>
          <w:b/>
          <w:bCs/>
          <w:color w:val="171CD7"/>
          <w:sz w:val="28"/>
          <w:szCs w:val="28"/>
          <w:lang w:eastAsia="fr-FR"/>
        </w:rPr>
      </w:pPr>
      <w:r w:rsidRPr="008B5F87">
        <w:rPr>
          <w:rFonts w:asciiTheme="minorHAnsi" w:eastAsia="Times New Roman" w:hAnsiTheme="minorHAnsi" w:cs="Times New Roman"/>
          <w:b/>
          <w:bCs/>
          <w:color w:val="171CD7"/>
          <w:sz w:val="28"/>
          <w:szCs w:val="28"/>
          <w:lang w:eastAsia="fr-FR"/>
        </w:rPr>
        <w:t xml:space="preserve">CETTE CAMPAGNE CONCERNE </w:t>
      </w:r>
      <w:r w:rsidR="00CF1E80" w:rsidRPr="008B5F87">
        <w:rPr>
          <w:rFonts w:asciiTheme="minorHAnsi" w:eastAsia="Times New Roman" w:hAnsiTheme="minorHAnsi" w:cs="Times New Roman"/>
          <w:b/>
          <w:bCs/>
          <w:color w:val="171CD7"/>
          <w:sz w:val="28"/>
          <w:szCs w:val="28"/>
          <w:highlight w:val="yellow"/>
          <w:lang w:eastAsia="fr-FR"/>
        </w:rPr>
        <w:t>UNIQUEMENT LES ELEVES NON BOURSIERS</w:t>
      </w:r>
    </w:p>
    <w:p w:rsidR="008B5F87" w:rsidRDefault="008B5F87" w:rsidP="008B5F87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="Times New Roman"/>
          <w:b/>
          <w:bCs/>
          <w:color w:val="171CD7"/>
          <w:sz w:val="28"/>
          <w:szCs w:val="28"/>
          <w:lang w:eastAsia="fr-FR"/>
        </w:rPr>
      </w:pPr>
    </w:p>
    <w:p w:rsidR="00991787" w:rsidRPr="008B5F87" w:rsidRDefault="00CF1E80" w:rsidP="008B5F87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="Times New Roman"/>
          <w:b/>
          <w:bCs/>
          <w:color w:val="171CD7"/>
          <w:sz w:val="28"/>
          <w:szCs w:val="28"/>
          <w:u w:val="single"/>
          <w:lang w:eastAsia="fr-FR"/>
        </w:rPr>
      </w:pPr>
      <w:r w:rsidRPr="008B5F87">
        <w:rPr>
          <w:rFonts w:asciiTheme="minorHAnsi" w:eastAsia="Times New Roman" w:hAnsiTheme="minorHAnsi" w:cs="Times New Roman"/>
          <w:b/>
          <w:bCs/>
          <w:color w:val="171CD7"/>
          <w:sz w:val="28"/>
          <w:szCs w:val="28"/>
          <w:u w:val="single"/>
          <w:lang w:eastAsia="fr-FR"/>
        </w:rPr>
        <w:t>POUR LES ELEVES DEJA BOURSIERS, LA RECONDUCTION EST AUTOMATIQUE</w:t>
      </w:r>
    </w:p>
    <w:p w:rsidR="00F501ED" w:rsidRPr="00751FC2" w:rsidRDefault="00F501ED" w:rsidP="00F501ED">
      <w:pPr>
        <w:rPr>
          <w:rFonts w:asciiTheme="minorHAnsi" w:hAnsiTheme="minorHAnsi"/>
          <w:color w:val="000000"/>
          <w:sz w:val="15"/>
          <w:szCs w:val="15"/>
        </w:rPr>
      </w:pPr>
    </w:p>
    <w:p w:rsidR="00F501ED" w:rsidRPr="00751FC2" w:rsidRDefault="00F501ED" w:rsidP="00CF1E80">
      <w:pPr>
        <w:pStyle w:val="NormalWeb"/>
        <w:jc w:val="both"/>
        <w:rPr>
          <w:rFonts w:asciiTheme="minorHAnsi" w:hAnsiTheme="minorHAnsi"/>
          <w:color w:val="000000"/>
        </w:rPr>
      </w:pPr>
      <w:r w:rsidRPr="00751FC2">
        <w:rPr>
          <w:rStyle w:val="lev"/>
          <w:rFonts w:asciiTheme="minorHAnsi" w:hAnsiTheme="minorHAnsi"/>
          <w:color w:val="000000"/>
        </w:rPr>
        <w:t>Les bourses de lycée sont attribuées aux élèves scolarisés en lycée et en établissements régionaux d'enseignement adapté (EREA)</w:t>
      </w:r>
      <w:r w:rsidRPr="00751FC2">
        <w:rPr>
          <w:rFonts w:asciiTheme="minorHAnsi" w:hAnsiTheme="minorHAnsi"/>
          <w:color w:val="000000"/>
        </w:rPr>
        <w:t>.</w:t>
      </w:r>
    </w:p>
    <w:p w:rsidR="00F501ED" w:rsidRPr="00751FC2" w:rsidRDefault="00F501ED" w:rsidP="00CF1E80">
      <w:pPr>
        <w:pStyle w:val="Titre3"/>
        <w:jc w:val="both"/>
        <w:rPr>
          <w:rFonts w:asciiTheme="minorHAnsi" w:hAnsiTheme="minorHAnsi"/>
          <w:color w:val="164092"/>
          <w:sz w:val="24"/>
          <w:szCs w:val="24"/>
        </w:rPr>
      </w:pPr>
      <w:r w:rsidRPr="00751FC2">
        <w:rPr>
          <w:rFonts w:asciiTheme="minorHAnsi" w:hAnsiTheme="minorHAnsi"/>
          <w:sz w:val="24"/>
          <w:szCs w:val="24"/>
        </w:rPr>
        <w:t>Attribution des bourses</w:t>
      </w:r>
    </w:p>
    <w:p w:rsidR="00F501ED" w:rsidRPr="00751FC2" w:rsidRDefault="00F501ED" w:rsidP="00CF1E80">
      <w:pPr>
        <w:pStyle w:val="NormalWeb"/>
        <w:jc w:val="both"/>
        <w:rPr>
          <w:rFonts w:asciiTheme="minorHAnsi" w:hAnsiTheme="minorHAnsi"/>
          <w:color w:val="000000"/>
        </w:rPr>
      </w:pPr>
      <w:r w:rsidRPr="00751FC2">
        <w:rPr>
          <w:rFonts w:asciiTheme="minorHAnsi" w:hAnsiTheme="minorHAnsi"/>
          <w:color w:val="000000"/>
        </w:rPr>
        <w:t>Les bourses se déclinent en 6 échelons, en fonction des ressources de la ou des personnes assumant la charge de l’élève et du nombre d’enfants à charge.</w:t>
      </w:r>
    </w:p>
    <w:p w:rsidR="00F501ED" w:rsidRPr="00751FC2" w:rsidRDefault="00F501ED" w:rsidP="00CF1E80">
      <w:pPr>
        <w:pStyle w:val="NormalWeb"/>
        <w:jc w:val="both"/>
        <w:rPr>
          <w:rFonts w:asciiTheme="minorHAnsi" w:hAnsiTheme="minorHAnsi"/>
          <w:color w:val="000000"/>
        </w:rPr>
      </w:pPr>
      <w:r w:rsidRPr="00751FC2">
        <w:rPr>
          <w:rFonts w:asciiTheme="minorHAnsi" w:hAnsiTheme="minorHAnsi"/>
          <w:color w:val="000000"/>
        </w:rPr>
        <w:t>Le revenu fiscal de référence est celui de l’avis d’imposition 2021 sur les revenus de 2020 Le plafond de ressources à ne pas dépasser pour bénéficier de la bourse est celui fourni par le barème ci-dessous.</w:t>
      </w:r>
    </w:p>
    <w:p w:rsidR="00F501ED" w:rsidRPr="00751FC2" w:rsidRDefault="00F501ED" w:rsidP="00CF1E80">
      <w:pPr>
        <w:pStyle w:val="Titre3"/>
        <w:jc w:val="both"/>
        <w:rPr>
          <w:rFonts w:asciiTheme="minorHAnsi" w:hAnsiTheme="minorHAnsi"/>
          <w:color w:val="164092"/>
          <w:sz w:val="24"/>
          <w:szCs w:val="24"/>
        </w:rPr>
      </w:pPr>
      <w:r w:rsidRPr="00751FC2">
        <w:rPr>
          <w:rFonts w:asciiTheme="minorHAnsi" w:hAnsiTheme="minorHAnsi"/>
          <w:sz w:val="24"/>
          <w:szCs w:val="24"/>
        </w:rPr>
        <w:t>Montant des bourses</w:t>
      </w:r>
    </w:p>
    <w:p w:rsidR="00F501ED" w:rsidRPr="00751FC2" w:rsidRDefault="00F501ED" w:rsidP="00CF1E80">
      <w:pPr>
        <w:pStyle w:val="NormalWeb"/>
        <w:jc w:val="both"/>
        <w:rPr>
          <w:rFonts w:asciiTheme="minorHAnsi" w:hAnsiTheme="minorHAnsi"/>
          <w:color w:val="000000"/>
        </w:rPr>
      </w:pPr>
      <w:r w:rsidRPr="00751FC2">
        <w:rPr>
          <w:rFonts w:asciiTheme="minorHAnsi" w:hAnsiTheme="minorHAnsi"/>
          <w:color w:val="000000"/>
        </w:rPr>
        <w:t xml:space="preserve">Pour l'année 2021-2022, le montant annuel de la bourse varie entre </w:t>
      </w:r>
      <w:r w:rsidRPr="00751FC2">
        <w:rPr>
          <w:rStyle w:val="lev"/>
          <w:rFonts w:asciiTheme="minorHAnsi" w:hAnsiTheme="minorHAnsi"/>
          <w:color w:val="000000"/>
        </w:rPr>
        <w:t>441 €</w:t>
      </w:r>
      <w:r w:rsidRPr="00751FC2">
        <w:rPr>
          <w:rFonts w:asciiTheme="minorHAnsi" w:hAnsiTheme="minorHAnsi"/>
          <w:color w:val="000000"/>
        </w:rPr>
        <w:t xml:space="preserve"> pour le premier échelon et</w:t>
      </w:r>
      <w:r w:rsidRPr="00751FC2">
        <w:rPr>
          <w:rStyle w:val="lev"/>
          <w:rFonts w:asciiTheme="minorHAnsi" w:hAnsiTheme="minorHAnsi"/>
          <w:color w:val="000000"/>
        </w:rPr>
        <w:t xml:space="preserve"> 936 €</w:t>
      </w:r>
      <w:r w:rsidRPr="00751FC2">
        <w:rPr>
          <w:rFonts w:asciiTheme="minorHAnsi" w:hAnsiTheme="minorHAnsi"/>
          <w:color w:val="000000"/>
        </w:rPr>
        <w:t xml:space="preserve"> pour le sixième échelon. Ce montant de bourse est versé en trois fois (à chaque trimestre).</w:t>
      </w:r>
    </w:p>
    <w:p w:rsidR="00F501ED" w:rsidRPr="00751FC2" w:rsidRDefault="00F501ED" w:rsidP="00CF1E80">
      <w:pPr>
        <w:pStyle w:val="Titre3"/>
        <w:jc w:val="both"/>
        <w:rPr>
          <w:rFonts w:asciiTheme="minorHAnsi" w:hAnsiTheme="minorHAnsi"/>
          <w:color w:val="164092"/>
          <w:sz w:val="24"/>
          <w:szCs w:val="24"/>
        </w:rPr>
      </w:pPr>
      <w:r w:rsidRPr="00751FC2">
        <w:rPr>
          <w:rFonts w:asciiTheme="minorHAnsi" w:hAnsiTheme="minorHAnsi"/>
          <w:sz w:val="24"/>
          <w:szCs w:val="24"/>
        </w:rPr>
        <w:t>Calendrier de la campagne des bourses de lycée</w:t>
      </w:r>
    </w:p>
    <w:p w:rsidR="00F501ED" w:rsidRPr="00751FC2" w:rsidRDefault="00F501ED" w:rsidP="00CF1E80">
      <w:pPr>
        <w:pStyle w:val="NormalWeb"/>
        <w:jc w:val="both"/>
        <w:rPr>
          <w:rFonts w:asciiTheme="minorHAnsi" w:hAnsiTheme="minorHAnsi"/>
          <w:color w:val="000000"/>
        </w:rPr>
      </w:pPr>
      <w:r w:rsidRPr="00751FC2">
        <w:rPr>
          <w:rFonts w:asciiTheme="minorHAnsi" w:hAnsiTheme="minorHAnsi"/>
          <w:color w:val="000000"/>
        </w:rPr>
        <w:t>La campagne des demandes de bourse nationale de lycée pour l’année scolaire 2021-2022 se déroulera en deux périodes :</w:t>
      </w:r>
    </w:p>
    <w:p w:rsidR="00F501ED" w:rsidRPr="00751FC2" w:rsidRDefault="00F501ED" w:rsidP="00CF1E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51FC2">
        <w:rPr>
          <w:rFonts w:asciiTheme="minorHAnsi" w:hAnsiTheme="minorHAnsi"/>
          <w:color w:val="000000"/>
          <w:sz w:val="24"/>
          <w:szCs w:val="24"/>
        </w:rPr>
        <w:t xml:space="preserve">Première période : </w:t>
      </w:r>
      <w:r w:rsidRPr="00751FC2">
        <w:rPr>
          <w:rStyle w:val="lev"/>
          <w:rFonts w:asciiTheme="minorHAnsi" w:hAnsiTheme="minorHAnsi"/>
          <w:color w:val="000000"/>
          <w:sz w:val="24"/>
          <w:szCs w:val="24"/>
        </w:rPr>
        <w:t>du 17 mai au 6 juillet 2021</w:t>
      </w:r>
      <w:r w:rsidRPr="00751FC2">
        <w:rPr>
          <w:rFonts w:asciiTheme="minorHAnsi" w:hAnsiTheme="minorHAnsi"/>
          <w:color w:val="000000"/>
          <w:sz w:val="24"/>
          <w:szCs w:val="24"/>
        </w:rPr>
        <w:t xml:space="preserve"> (demande papier ou demande en ligne du 28 juin au 6 juillet 2021). Seuls les parents d’élèves qui n’auront pas déposé une demande de bourse papier pourront déposer une demande en ligne.</w:t>
      </w:r>
    </w:p>
    <w:p w:rsidR="00F501ED" w:rsidRPr="00C072F7" w:rsidRDefault="00F501ED" w:rsidP="00C0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51FC2">
        <w:rPr>
          <w:rFonts w:asciiTheme="minorHAnsi" w:hAnsiTheme="minorHAnsi"/>
          <w:color w:val="000000"/>
          <w:sz w:val="24"/>
          <w:szCs w:val="24"/>
        </w:rPr>
        <w:t xml:space="preserve">Deuxième période : </w:t>
      </w:r>
      <w:r w:rsidRPr="00751FC2">
        <w:rPr>
          <w:rStyle w:val="lev"/>
          <w:rFonts w:asciiTheme="minorHAnsi" w:hAnsiTheme="minorHAnsi"/>
          <w:color w:val="000000"/>
          <w:sz w:val="24"/>
          <w:szCs w:val="24"/>
        </w:rPr>
        <w:t>du 2 septembre au 21 octobre 2021</w:t>
      </w:r>
      <w:r w:rsidRPr="00751FC2">
        <w:rPr>
          <w:rFonts w:asciiTheme="minorHAnsi" w:hAnsiTheme="minorHAnsi"/>
          <w:color w:val="000000"/>
          <w:sz w:val="24"/>
          <w:szCs w:val="24"/>
        </w:rPr>
        <w:t xml:space="preserve"> (demande en lign</w:t>
      </w:r>
      <w:r w:rsidR="00C072F7">
        <w:rPr>
          <w:rFonts w:asciiTheme="minorHAnsi" w:hAnsiTheme="minorHAnsi"/>
          <w:color w:val="000000"/>
          <w:sz w:val="24"/>
          <w:szCs w:val="24"/>
        </w:rPr>
        <w:t xml:space="preserve">e ou </w:t>
      </w:r>
      <w:proofErr w:type="spellStart"/>
      <w:r w:rsidR="00C072F7">
        <w:rPr>
          <w:rFonts w:asciiTheme="minorHAnsi" w:hAnsiTheme="minorHAnsi"/>
          <w:color w:val="000000"/>
          <w:sz w:val="24"/>
          <w:szCs w:val="24"/>
        </w:rPr>
        <w:t>papie</w:t>
      </w:r>
      <w:proofErr w:type="spellEnd"/>
    </w:p>
    <w:p w:rsidR="00F501ED" w:rsidRPr="00751FC2" w:rsidRDefault="00F501ED" w:rsidP="00CF1E80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="Times New Roman"/>
          <w:bCs/>
          <w:color w:val="228BCC"/>
          <w:sz w:val="24"/>
          <w:szCs w:val="24"/>
          <w:lang w:eastAsia="fr-FR"/>
        </w:rPr>
      </w:pPr>
    </w:p>
    <w:p w:rsidR="00F501ED" w:rsidRPr="00751FC2" w:rsidRDefault="00F501ED" w:rsidP="00CF1E80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="Times New Roman"/>
          <w:bCs/>
          <w:color w:val="228BCC"/>
          <w:sz w:val="32"/>
          <w:szCs w:val="32"/>
          <w:u w:val="single"/>
          <w:lang w:eastAsia="fr-FR"/>
        </w:rPr>
      </w:pPr>
      <w:r w:rsidRPr="00751FC2">
        <w:rPr>
          <w:rFonts w:asciiTheme="minorHAnsi" w:eastAsia="Times New Roman" w:hAnsiTheme="minorHAnsi" w:cs="Times New Roman"/>
          <w:color w:val="228BCC"/>
          <w:sz w:val="32"/>
          <w:szCs w:val="32"/>
          <w:u w:val="single"/>
          <w:lang w:eastAsia="fr-FR"/>
        </w:rPr>
        <w:t>Pour les élèves non-boursiers scolarisés en lycée public ou EREA dans une classe du second degré</w:t>
      </w:r>
    </w:p>
    <w:p w:rsidR="00F501ED" w:rsidRPr="00751FC2" w:rsidRDefault="00F501ED" w:rsidP="00CF1E80">
      <w:pPr>
        <w:spacing w:after="12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fr-FR"/>
        </w:rPr>
      </w:pPr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 xml:space="preserve">La demande de bourse de lycée se fait en ligne. Les parents ou responsables d’élèves doivent se connecter au portail </w:t>
      </w:r>
      <w:proofErr w:type="spellStart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>Scolarité–Services</w:t>
      </w:r>
      <w:proofErr w:type="spellEnd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 xml:space="preserve"> du 2 septembre au 21 octobre 2021.</w:t>
      </w:r>
    </w:p>
    <w:p w:rsidR="00F501ED" w:rsidRPr="00751FC2" w:rsidRDefault="00F501ED" w:rsidP="00CF1E80">
      <w:pPr>
        <w:spacing w:after="12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fr-FR"/>
        </w:rPr>
      </w:pPr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>En tant que parent d’élèves vous pourrez ainsi :</w:t>
      </w:r>
    </w:p>
    <w:p w:rsidR="00F501ED" w:rsidRPr="00751FC2" w:rsidRDefault="00F501ED" w:rsidP="00CF1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fr-FR"/>
        </w:rPr>
      </w:pPr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>faire une demande pour chacun de vos enfants scolarisés en lycée public ou EREA.</w:t>
      </w:r>
    </w:p>
    <w:p w:rsidR="00F501ED" w:rsidRPr="00751FC2" w:rsidRDefault="00F501ED" w:rsidP="00CF1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fr-FR"/>
        </w:rPr>
      </w:pPr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>récupérer directement vos données fiscales nécessaires à l’instruction de la demande sans joindre de pièces justificatives</w:t>
      </w:r>
    </w:p>
    <w:p w:rsidR="00F501ED" w:rsidRPr="00751FC2" w:rsidRDefault="00F501ED" w:rsidP="00CF1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fr-FR"/>
        </w:rPr>
      </w:pPr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>consulter votre estimation de droit à bourse à la fin de la saisie</w:t>
      </w:r>
    </w:p>
    <w:p w:rsidR="00F501ED" w:rsidRPr="00751FC2" w:rsidRDefault="00F501ED" w:rsidP="00CF1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fr-FR"/>
        </w:rPr>
      </w:pPr>
      <w:r w:rsidRPr="00751FC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fr-FR"/>
        </w:rPr>
        <w:lastRenderedPageBreak/>
        <w:t xml:space="preserve">Se connecter avec </w:t>
      </w:r>
      <w:proofErr w:type="spellStart"/>
      <w:r w:rsidRPr="00751FC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fr-FR"/>
        </w:rPr>
        <w:t>FranceConnect</w:t>
      </w:r>
      <w:proofErr w:type="spellEnd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 xml:space="preserve"> : le bouton qui permet d'accéder aux services en ligne de l'Éducation nationale et d'autres services publics en utilisant votre compte impots.gouv.fr, ou ameli.fr ou identité numérique (</w:t>
      </w:r>
      <w:proofErr w:type="spellStart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>laposte</w:t>
      </w:r>
      <w:proofErr w:type="spellEnd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 xml:space="preserve">), ou </w:t>
      </w:r>
      <w:proofErr w:type="spellStart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>mobileconnectetmoi</w:t>
      </w:r>
      <w:proofErr w:type="spellEnd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 xml:space="preserve"> (orange), ou msa.fr</w:t>
      </w:r>
    </w:p>
    <w:p w:rsidR="00F501ED" w:rsidRPr="00751FC2" w:rsidRDefault="00F501ED" w:rsidP="00CF1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fr-FR"/>
        </w:rPr>
      </w:pPr>
      <w:r w:rsidRPr="00751FC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fr-FR"/>
        </w:rPr>
        <w:t>Se connecter avec votre compte Éducation nationale (ATEN)</w:t>
      </w:r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 xml:space="preserve"> fourni par l’établissement si votre enfant est scolarisé dans un établissement expérimentant </w:t>
      </w:r>
      <w:proofErr w:type="spellStart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>Educonnect</w:t>
      </w:r>
      <w:proofErr w:type="spellEnd"/>
      <w:r w:rsidRPr="00751FC2">
        <w:rPr>
          <w:rFonts w:asciiTheme="minorHAnsi" w:eastAsia="Times New Roman" w:hAnsiTheme="minorHAnsi" w:cs="Times New Roman"/>
          <w:color w:val="000000"/>
          <w:sz w:val="24"/>
          <w:szCs w:val="24"/>
          <w:lang w:eastAsia="fr-FR"/>
        </w:rPr>
        <w:t xml:space="preserve"> pendant l'année scolaire 2021-2022.</w:t>
      </w:r>
    </w:p>
    <w:p w:rsidR="00696970" w:rsidRPr="00751FC2" w:rsidRDefault="00696970" w:rsidP="00CF1E80">
      <w:pPr>
        <w:jc w:val="both"/>
        <w:rPr>
          <w:rFonts w:asciiTheme="minorHAnsi" w:hAnsiTheme="minorHAnsi"/>
          <w:sz w:val="24"/>
          <w:szCs w:val="24"/>
        </w:rPr>
      </w:pPr>
    </w:p>
    <w:p w:rsidR="00BC2D2E" w:rsidRDefault="00BC2D2E" w:rsidP="00CF1E80">
      <w:pPr>
        <w:jc w:val="both"/>
        <w:rPr>
          <w:rFonts w:asciiTheme="minorHAnsi" w:hAnsiTheme="minorHAnsi"/>
          <w:sz w:val="24"/>
          <w:szCs w:val="24"/>
        </w:rPr>
      </w:pPr>
    </w:p>
    <w:p w:rsidR="00BC2D2E" w:rsidRDefault="00BC2D2E" w:rsidP="00CF1E80">
      <w:pPr>
        <w:jc w:val="both"/>
        <w:rPr>
          <w:rFonts w:asciiTheme="minorHAnsi" w:hAnsiTheme="minorHAnsi"/>
          <w:sz w:val="24"/>
          <w:szCs w:val="24"/>
        </w:rPr>
      </w:pPr>
    </w:p>
    <w:p w:rsidR="00BC2D2E" w:rsidRPr="00F501ED" w:rsidRDefault="00BC2D2E" w:rsidP="00CF1E80">
      <w:pPr>
        <w:jc w:val="both"/>
        <w:rPr>
          <w:rFonts w:asciiTheme="minorHAnsi" w:hAnsiTheme="minorHAnsi"/>
          <w:sz w:val="24"/>
          <w:szCs w:val="24"/>
        </w:rPr>
      </w:pPr>
      <w:r w:rsidRPr="00BC2D2E">
        <w:rPr>
          <w:rFonts w:asciiTheme="minorHAnsi" w:hAnsiTheme="minorHAnsi"/>
          <w:noProof/>
          <w:sz w:val="24"/>
          <w:szCs w:val="24"/>
          <w:lang w:eastAsia="fr-FR"/>
        </w:rPr>
        <w:drawing>
          <wp:inline distT="0" distB="0" distL="0" distR="0">
            <wp:extent cx="5760720" cy="2327642"/>
            <wp:effectExtent l="19050" t="0" r="0" b="0"/>
            <wp:docPr id="1" name="Image 1" descr="https://www.education.gouv.fr/sites/default/files/imported_files/image/2018_Bourse_lycee_visuel_web_700x283px_924868.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ation.gouv.fr/sites/default/files/imported_files/image/2018_Bourse_lycee_visuel_web_700x283px_924868.1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D2E" w:rsidRPr="00F501ED" w:rsidSect="00CF1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A45"/>
    <w:multiLevelType w:val="multilevel"/>
    <w:tmpl w:val="3A0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ED4"/>
    <w:multiLevelType w:val="multilevel"/>
    <w:tmpl w:val="2A1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C0089"/>
    <w:multiLevelType w:val="multilevel"/>
    <w:tmpl w:val="5CB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01ED"/>
    <w:rsid w:val="000702FD"/>
    <w:rsid w:val="001535D8"/>
    <w:rsid w:val="00277314"/>
    <w:rsid w:val="00332262"/>
    <w:rsid w:val="004A132B"/>
    <w:rsid w:val="00593439"/>
    <w:rsid w:val="00696970"/>
    <w:rsid w:val="006C439F"/>
    <w:rsid w:val="006C498D"/>
    <w:rsid w:val="00745917"/>
    <w:rsid w:val="00751FC2"/>
    <w:rsid w:val="008B5F87"/>
    <w:rsid w:val="008D0768"/>
    <w:rsid w:val="00917CB1"/>
    <w:rsid w:val="00991787"/>
    <w:rsid w:val="009F3608"/>
    <w:rsid w:val="00AC1020"/>
    <w:rsid w:val="00BC2D2E"/>
    <w:rsid w:val="00C072F7"/>
    <w:rsid w:val="00CF1E80"/>
    <w:rsid w:val="00E94D28"/>
    <w:rsid w:val="00F501ED"/>
    <w:rsid w:val="00FC299A"/>
    <w:rsid w:val="00FD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7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0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0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F50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228BCC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501ED"/>
    <w:rPr>
      <w:rFonts w:ascii="Times New Roman" w:eastAsia="Times New Roman" w:hAnsi="Times New Roman" w:cs="Times New Roman"/>
      <w:bCs w:val="0"/>
      <w:color w:val="228BCC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501ED"/>
    <w:rPr>
      <w:color w:val="0000FF"/>
      <w:u w:val="single"/>
      <w:shd w:val="clear" w:color="auto" w:fill="auto"/>
    </w:rPr>
  </w:style>
  <w:style w:type="character" w:styleId="lev">
    <w:name w:val="Strong"/>
    <w:basedOn w:val="Policepardfaut"/>
    <w:uiPriority w:val="22"/>
    <w:qFormat/>
    <w:rsid w:val="00F501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0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501ED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501ED"/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142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885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2430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7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9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9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565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290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2293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0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secretaire03</dc:creator>
  <cp:lastModifiedBy>secretaire03</cp:lastModifiedBy>
  <cp:revision>10</cp:revision>
  <dcterms:created xsi:type="dcterms:W3CDTF">2021-06-15T08:51:00Z</dcterms:created>
  <dcterms:modified xsi:type="dcterms:W3CDTF">2021-06-15T15:14:00Z</dcterms:modified>
</cp:coreProperties>
</file>