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1FB" w:rsidRDefault="00F72F53">
      <w:r>
        <w:rPr>
          <w:noProof/>
        </w:rPr>
        <w:pict>
          <v:shapetype id="_x0000_t202" coordsize="21600,21600" o:spt="202" path="m,l,21600r21600,l21600,xe">
            <v:stroke joinstyle="miter"/>
            <v:path gradientshapeok="t" o:connecttype="rect"/>
          </v:shapetype>
          <v:shape id="_x0000_s1027" type="#_x0000_t202" style="position:absolute;margin-left:156.15pt;margin-top:-.6pt;width:397.5pt;height:73.5pt;z-index:251659264" filled="f" fillcolor="yellow" stroked="f">
            <v:textbox style="mso-next-textbox:#_x0000_s1027">
              <w:txbxContent>
                <w:p w:rsidR="00AF5A3A" w:rsidRDefault="00AF5A3A" w:rsidP="002D2777">
                  <w:pPr>
                    <w:jc w:val="center"/>
                    <w:rPr>
                      <w:b/>
                    </w:rPr>
                  </w:pPr>
                </w:p>
                <w:p w:rsidR="002D2777" w:rsidRPr="002D2777" w:rsidRDefault="002D2777" w:rsidP="002D2777">
                  <w:pPr>
                    <w:jc w:val="center"/>
                    <w:rPr>
                      <w:b/>
                    </w:rPr>
                  </w:pPr>
                  <w:r w:rsidRPr="002D2777">
                    <w:rPr>
                      <w:b/>
                    </w:rPr>
                    <w:t>REGLEMENT INTERNE</w:t>
                  </w:r>
                </w:p>
                <w:p w:rsidR="00B85772" w:rsidRDefault="002D2777" w:rsidP="002D2777">
                  <w:pPr>
                    <w:jc w:val="center"/>
                    <w:rPr>
                      <w:b/>
                    </w:rPr>
                  </w:pPr>
                  <w:r w:rsidRPr="002D2777">
                    <w:rPr>
                      <w:b/>
                    </w:rPr>
                    <w:t>DU CONSEIL D’ADMINISTRATION</w:t>
                  </w:r>
                </w:p>
                <w:p w:rsidR="002D2777" w:rsidRPr="002D2777" w:rsidRDefault="002D2777" w:rsidP="002D2777">
                  <w:pPr>
                    <w:jc w:val="center"/>
                  </w:pPr>
                  <w:r>
                    <w:rPr>
                      <w:b/>
                    </w:rPr>
                    <w:t>DU LYCEE THOMAS-JEAN MAIN</w:t>
                  </w:r>
                </w:p>
              </w:txbxContent>
            </v:textbox>
          </v:shape>
        </w:pict>
      </w:r>
      <w:r w:rsidR="00E121FB">
        <w:rPr>
          <w:noProof/>
          <w:sz w:val="20"/>
          <w:szCs w:val="20"/>
        </w:rPr>
        <w:drawing>
          <wp:inline distT="0" distB="0" distL="0" distR="0">
            <wp:extent cx="1704975" cy="952500"/>
            <wp:effectExtent l="19050" t="0" r="9525" b="0"/>
            <wp:docPr id="3" name="Image 1" descr="numérisation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umérisation0013"/>
                    <pic:cNvPicPr>
                      <a:picLocks noChangeAspect="1" noChangeArrowheads="1"/>
                    </pic:cNvPicPr>
                  </pic:nvPicPr>
                  <pic:blipFill>
                    <a:blip r:embed="rId6" cstate="print"/>
                    <a:srcRect/>
                    <a:stretch>
                      <a:fillRect/>
                    </a:stretch>
                  </pic:blipFill>
                  <pic:spPr bwMode="auto">
                    <a:xfrm>
                      <a:off x="0" y="0"/>
                      <a:ext cx="1704975" cy="952500"/>
                    </a:xfrm>
                    <a:prstGeom prst="rect">
                      <a:avLst/>
                    </a:prstGeom>
                    <a:noFill/>
                    <a:ln w="9525">
                      <a:noFill/>
                      <a:miter lim="800000"/>
                      <a:headEnd/>
                      <a:tailEnd/>
                    </a:ln>
                  </pic:spPr>
                </pic:pic>
              </a:graphicData>
            </a:graphic>
          </wp:inline>
        </w:drawing>
      </w:r>
    </w:p>
    <w:p w:rsidR="002D2777" w:rsidRDefault="002D2777" w:rsidP="002D2777"/>
    <w:p w:rsidR="002D2777" w:rsidRDefault="002D2777" w:rsidP="002D2777"/>
    <w:p w:rsidR="002A7E2D" w:rsidRPr="000F6B1B" w:rsidRDefault="002D2777" w:rsidP="000F6B1B">
      <w:pPr>
        <w:jc w:val="both"/>
        <w:rPr>
          <w:sz w:val="22"/>
          <w:szCs w:val="22"/>
        </w:rPr>
      </w:pPr>
      <w:r w:rsidRPr="000F6B1B">
        <w:rPr>
          <w:sz w:val="22"/>
          <w:szCs w:val="22"/>
        </w:rPr>
        <w:t>Le présent règlement a pour objet de fixer les modalités particulières de fonctionnement du Conseil d’Administration du Lycée Professionnel Thomas-Jean MAIN.</w:t>
      </w:r>
    </w:p>
    <w:p w:rsidR="002D2777" w:rsidRPr="000F6B1B" w:rsidRDefault="002D2777" w:rsidP="000F6B1B">
      <w:pPr>
        <w:jc w:val="both"/>
        <w:rPr>
          <w:sz w:val="22"/>
          <w:szCs w:val="22"/>
        </w:rPr>
      </w:pPr>
    </w:p>
    <w:p w:rsidR="002D2777" w:rsidRPr="000F6B1B" w:rsidRDefault="002D2777" w:rsidP="000F6B1B">
      <w:pPr>
        <w:jc w:val="both"/>
        <w:rPr>
          <w:b/>
          <w:sz w:val="22"/>
          <w:szCs w:val="22"/>
          <w:u w:val="single"/>
        </w:rPr>
      </w:pPr>
      <w:r w:rsidRPr="000F6B1B">
        <w:rPr>
          <w:b/>
          <w:sz w:val="22"/>
          <w:szCs w:val="22"/>
          <w:u w:val="single"/>
        </w:rPr>
        <w:t>Article 1 :</w:t>
      </w:r>
    </w:p>
    <w:p w:rsidR="002D2777" w:rsidRPr="000F6B1B" w:rsidRDefault="002D2777" w:rsidP="000F6B1B">
      <w:pPr>
        <w:pStyle w:val="Paragraphedeliste"/>
        <w:numPr>
          <w:ilvl w:val="0"/>
          <w:numId w:val="3"/>
        </w:numPr>
        <w:jc w:val="both"/>
        <w:rPr>
          <w:sz w:val="22"/>
          <w:szCs w:val="22"/>
        </w:rPr>
      </w:pPr>
      <w:r w:rsidRPr="000F6B1B">
        <w:rPr>
          <w:sz w:val="22"/>
          <w:szCs w:val="22"/>
        </w:rPr>
        <w:t>Le Conseil d’Administration se réunit en session ordinaire au minimum 4 fois par an.</w:t>
      </w:r>
    </w:p>
    <w:p w:rsidR="002D2777" w:rsidRPr="000F6B1B" w:rsidRDefault="002D2777" w:rsidP="000F6B1B">
      <w:pPr>
        <w:pStyle w:val="Paragraphedeliste"/>
        <w:numPr>
          <w:ilvl w:val="0"/>
          <w:numId w:val="3"/>
        </w:numPr>
        <w:jc w:val="both"/>
        <w:rPr>
          <w:sz w:val="22"/>
          <w:szCs w:val="22"/>
        </w:rPr>
      </w:pPr>
      <w:r w:rsidRPr="000F6B1B">
        <w:rPr>
          <w:sz w:val="22"/>
          <w:szCs w:val="22"/>
        </w:rPr>
        <w:t>Les réunions prévisibles se tiennent aux environs de la mi-novembre (constitution des diverses instances :</w:t>
      </w:r>
      <w:r w:rsidR="00AF5A3A">
        <w:rPr>
          <w:sz w:val="22"/>
          <w:szCs w:val="22"/>
        </w:rPr>
        <w:t xml:space="preserve"> </w:t>
      </w:r>
      <w:r w:rsidRPr="000F6B1B">
        <w:rPr>
          <w:sz w:val="22"/>
          <w:szCs w:val="22"/>
        </w:rPr>
        <w:t>commission permanente, conseil de discipline, CESC…), début décembre (budget), fin janvier (préparation rentrée suivante avec répartition de la Dotation Globale Horaire), mars (compte financier) et en juin (rentrée suivante, rapport annuel, signature des contrats et conventions…).</w:t>
      </w:r>
    </w:p>
    <w:p w:rsidR="002D2777" w:rsidRPr="00AF5A3A" w:rsidRDefault="002D2777" w:rsidP="00AF5A3A">
      <w:pPr>
        <w:pStyle w:val="Paragraphedeliste"/>
        <w:numPr>
          <w:ilvl w:val="0"/>
          <w:numId w:val="3"/>
        </w:numPr>
        <w:jc w:val="both"/>
        <w:rPr>
          <w:sz w:val="22"/>
          <w:szCs w:val="22"/>
        </w:rPr>
      </w:pPr>
      <w:r w:rsidRPr="00AF5A3A">
        <w:rPr>
          <w:sz w:val="22"/>
          <w:szCs w:val="22"/>
        </w:rPr>
        <w:t>Tout représentant d’un collège peut demander dans le mois qui précède, la date prévue par l’Administration pour la prochaine réunion.</w:t>
      </w:r>
    </w:p>
    <w:p w:rsidR="002D2777" w:rsidRPr="00AF5A3A" w:rsidRDefault="002D2777" w:rsidP="00AF5A3A">
      <w:pPr>
        <w:pStyle w:val="Paragraphedeliste"/>
        <w:numPr>
          <w:ilvl w:val="0"/>
          <w:numId w:val="3"/>
        </w:numPr>
        <w:jc w:val="both"/>
        <w:rPr>
          <w:sz w:val="22"/>
          <w:szCs w:val="22"/>
        </w:rPr>
      </w:pPr>
      <w:r w:rsidRPr="00AF5A3A">
        <w:rPr>
          <w:sz w:val="22"/>
          <w:szCs w:val="22"/>
        </w:rPr>
        <w:t>Les convocations (+documents préparatoires éventuels) sont adressés aux membres titulaires du Conseil d’Administration par courrier élec</w:t>
      </w:r>
      <w:r w:rsidR="000F6B1B" w:rsidRPr="00AF5A3A">
        <w:rPr>
          <w:sz w:val="22"/>
          <w:szCs w:val="22"/>
        </w:rPr>
        <w:t>t</w:t>
      </w:r>
      <w:r w:rsidRPr="00AF5A3A">
        <w:rPr>
          <w:sz w:val="22"/>
          <w:szCs w:val="22"/>
        </w:rPr>
        <w:t>ronique en amont de la tenue de la séance.</w:t>
      </w:r>
    </w:p>
    <w:p w:rsidR="002D2777" w:rsidRPr="00AF5A3A" w:rsidRDefault="002D2777" w:rsidP="00AF5A3A">
      <w:pPr>
        <w:pStyle w:val="Paragraphedeliste"/>
        <w:numPr>
          <w:ilvl w:val="0"/>
          <w:numId w:val="3"/>
        </w:numPr>
        <w:jc w:val="both"/>
        <w:rPr>
          <w:sz w:val="22"/>
          <w:szCs w:val="22"/>
        </w:rPr>
      </w:pPr>
      <w:r w:rsidRPr="00AF5A3A">
        <w:rPr>
          <w:sz w:val="22"/>
          <w:szCs w:val="22"/>
        </w:rPr>
        <w:t xml:space="preserve">Au cas où un membre ne peut </w:t>
      </w:r>
      <w:r w:rsidR="00303B0A">
        <w:rPr>
          <w:sz w:val="22"/>
          <w:szCs w:val="22"/>
        </w:rPr>
        <w:t xml:space="preserve">y </w:t>
      </w:r>
      <w:r w:rsidRPr="00AF5A3A">
        <w:rPr>
          <w:sz w:val="22"/>
          <w:szCs w:val="22"/>
        </w:rPr>
        <w:t>assiste</w:t>
      </w:r>
      <w:r w:rsidR="00BF22CC">
        <w:rPr>
          <w:sz w:val="22"/>
          <w:szCs w:val="22"/>
        </w:rPr>
        <w:t>r</w:t>
      </w:r>
      <w:r w:rsidR="00303B0A">
        <w:rPr>
          <w:sz w:val="22"/>
          <w:szCs w:val="22"/>
        </w:rPr>
        <w:t>,</w:t>
      </w:r>
      <w:r w:rsidRPr="00AF5A3A">
        <w:rPr>
          <w:sz w:val="22"/>
          <w:szCs w:val="22"/>
        </w:rPr>
        <w:t xml:space="preserve"> il doit se mettre personnellement en rapport avec un suppléant et lui transmettre sa convocation.</w:t>
      </w:r>
    </w:p>
    <w:p w:rsidR="002D2777" w:rsidRPr="00AF5A3A" w:rsidRDefault="002D2777" w:rsidP="00AF5A3A">
      <w:pPr>
        <w:pStyle w:val="Paragraphedeliste"/>
        <w:numPr>
          <w:ilvl w:val="0"/>
          <w:numId w:val="3"/>
        </w:numPr>
        <w:jc w:val="both"/>
        <w:rPr>
          <w:sz w:val="22"/>
          <w:szCs w:val="22"/>
        </w:rPr>
      </w:pPr>
      <w:r w:rsidRPr="00AF5A3A">
        <w:rPr>
          <w:sz w:val="22"/>
          <w:szCs w:val="22"/>
        </w:rPr>
        <w:t>Réunions extraordinaires (1) art.17 : délai des convocations : 3 jours</w:t>
      </w:r>
    </w:p>
    <w:p w:rsidR="002D2777" w:rsidRPr="00AF5A3A" w:rsidRDefault="002D2777" w:rsidP="00AF5A3A">
      <w:pPr>
        <w:pStyle w:val="Paragraphedeliste"/>
        <w:numPr>
          <w:ilvl w:val="0"/>
          <w:numId w:val="3"/>
        </w:numPr>
        <w:jc w:val="both"/>
        <w:rPr>
          <w:sz w:val="22"/>
          <w:szCs w:val="22"/>
        </w:rPr>
      </w:pPr>
      <w:r w:rsidRPr="00AF5A3A">
        <w:rPr>
          <w:sz w:val="22"/>
          <w:szCs w:val="22"/>
        </w:rPr>
        <w:t>Durée d’une séance : pas plus de 2heures30 sauf décision collective.</w:t>
      </w:r>
    </w:p>
    <w:p w:rsidR="002D2777" w:rsidRPr="000F6B1B" w:rsidRDefault="002D2777" w:rsidP="000F6B1B">
      <w:pPr>
        <w:jc w:val="both"/>
        <w:rPr>
          <w:sz w:val="22"/>
          <w:szCs w:val="22"/>
        </w:rPr>
      </w:pPr>
    </w:p>
    <w:p w:rsidR="002D2777" w:rsidRPr="000F6B1B" w:rsidRDefault="002D2777" w:rsidP="000F6B1B">
      <w:pPr>
        <w:jc w:val="both"/>
        <w:rPr>
          <w:b/>
          <w:sz w:val="22"/>
          <w:szCs w:val="22"/>
          <w:u w:val="single"/>
        </w:rPr>
      </w:pPr>
      <w:r w:rsidRPr="000F6B1B">
        <w:rPr>
          <w:b/>
          <w:sz w:val="22"/>
          <w:szCs w:val="22"/>
          <w:u w:val="single"/>
        </w:rPr>
        <w:t>Article 2 :</w:t>
      </w:r>
    </w:p>
    <w:p w:rsidR="002D2777" w:rsidRPr="00AF5A3A" w:rsidRDefault="002D2777" w:rsidP="00AF5A3A">
      <w:pPr>
        <w:pStyle w:val="Paragraphedeliste"/>
        <w:numPr>
          <w:ilvl w:val="0"/>
          <w:numId w:val="3"/>
        </w:numPr>
        <w:jc w:val="both"/>
        <w:rPr>
          <w:sz w:val="22"/>
          <w:szCs w:val="22"/>
        </w:rPr>
      </w:pPr>
      <w:r w:rsidRPr="00AF5A3A">
        <w:rPr>
          <w:sz w:val="22"/>
          <w:szCs w:val="22"/>
        </w:rPr>
        <w:t>Tout membre du Conseil d’Administration</w:t>
      </w:r>
      <w:r w:rsidR="00313732" w:rsidRPr="00AF5A3A">
        <w:rPr>
          <w:sz w:val="22"/>
          <w:szCs w:val="22"/>
        </w:rPr>
        <w:t xml:space="preserve"> peut demander au </w:t>
      </w:r>
      <w:r w:rsidR="00AF5A3A">
        <w:rPr>
          <w:sz w:val="22"/>
          <w:szCs w:val="22"/>
        </w:rPr>
        <w:t>P</w:t>
      </w:r>
      <w:r w:rsidR="00313732" w:rsidRPr="00AF5A3A">
        <w:rPr>
          <w:sz w:val="22"/>
          <w:szCs w:val="22"/>
        </w:rPr>
        <w:t>résident l’inscription d’une question à l’ordre du jour, 48 heures avant l’heure du conseil.</w:t>
      </w:r>
    </w:p>
    <w:p w:rsidR="00313732" w:rsidRPr="00AF5A3A" w:rsidRDefault="00313732" w:rsidP="00AF5A3A">
      <w:pPr>
        <w:pStyle w:val="Paragraphedeliste"/>
        <w:numPr>
          <w:ilvl w:val="0"/>
          <w:numId w:val="3"/>
        </w:numPr>
        <w:jc w:val="both"/>
        <w:rPr>
          <w:sz w:val="22"/>
          <w:szCs w:val="22"/>
        </w:rPr>
      </w:pPr>
      <w:r w:rsidRPr="00AF5A3A">
        <w:rPr>
          <w:sz w:val="22"/>
          <w:szCs w:val="22"/>
        </w:rPr>
        <w:t>Une question non inscrite à l’ordre du jour ne pourra faire l’objet d’une discussion en séance.</w:t>
      </w:r>
    </w:p>
    <w:p w:rsidR="00313732" w:rsidRPr="000F6B1B" w:rsidRDefault="00313732" w:rsidP="000F6B1B">
      <w:pPr>
        <w:jc w:val="both"/>
        <w:rPr>
          <w:sz w:val="22"/>
          <w:szCs w:val="22"/>
        </w:rPr>
      </w:pPr>
    </w:p>
    <w:p w:rsidR="00313732" w:rsidRPr="000F6B1B" w:rsidRDefault="00313732" w:rsidP="000F6B1B">
      <w:pPr>
        <w:jc w:val="both"/>
        <w:rPr>
          <w:sz w:val="22"/>
          <w:szCs w:val="22"/>
        </w:rPr>
      </w:pPr>
      <w:r w:rsidRPr="000F6B1B">
        <w:rPr>
          <w:b/>
          <w:sz w:val="22"/>
          <w:szCs w:val="22"/>
          <w:u w:val="single"/>
        </w:rPr>
        <w:t>Article 3</w:t>
      </w:r>
      <w:r w:rsidRPr="000F6B1B">
        <w:rPr>
          <w:sz w:val="22"/>
          <w:szCs w:val="22"/>
        </w:rPr>
        <w:t> :</w:t>
      </w:r>
    </w:p>
    <w:p w:rsidR="00313732" w:rsidRPr="00AF5A3A" w:rsidRDefault="00313732" w:rsidP="00AF5A3A">
      <w:pPr>
        <w:pStyle w:val="Paragraphedeliste"/>
        <w:numPr>
          <w:ilvl w:val="0"/>
          <w:numId w:val="3"/>
        </w:numPr>
        <w:jc w:val="both"/>
        <w:rPr>
          <w:sz w:val="22"/>
          <w:szCs w:val="22"/>
        </w:rPr>
      </w:pPr>
      <w:r w:rsidRPr="00AF5A3A">
        <w:rPr>
          <w:sz w:val="22"/>
          <w:szCs w:val="22"/>
        </w:rPr>
        <w:t>Le Conseil doit atteindre le quorum (majorité des membres) pour siéger valablement. Si ce quorum n’est pas atteint, le Conseil d’Administration est convoqué en vue d’une nouvelle réunion (délai minimum 8 jours, maximum 15 jours) sans quorum et avec le même ordre du jour. En cas d’urgence le délai est réduit à 3 jours.</w:t>
      </w:r>
    </w:p>
    <w:p w:rsidR="00313732" w:rsidRPr="00AF5A3A" w:rsidRDefault="00313732" w:rsidP="00AF5A3A">
      <w:pPr>
        <w:pStyle w:val="Paragraphedeliste"/>
        <w:numPr>
          <w:ilvl w:val="0"/>
          <w:numId w:val="3"/>
        </w:numPr>
        <w:jc w:val="both"/>
        <w:rPr>
          <w:sz w:val="22"/>
          <w:szCs w:val="22"/>
        </w:rPr>
      </w:pPr>
      <w:r w:rsidRPr="00AF5A3A">
        <w:rPr>
          <w:sz w:val="22"/>
          <w:szCs w:val="22"/>
        </w:rPr>
        <w:t>Un(e) secrétaire de séance est désigné(e) en début de réunion. Les collèges représentés assurent le secrétariat à tour de rôle.</w:t>
      </w:r>
    </w:p>
    <w:p w:rsidR="00313732" w:rsidRPr="000F6B1B" w:rsidRDefault="00313732" w:rsidP="000F6B1B">
      <w:pPr>
        <w:jc w:val="both"/>
        <w:rPr>
          <w:sz w:val="22"/>
          <w:szCs w:val="22"/>
        </w:rPr>
      </w:pPr>
    </w:p>
    <w:p w:rsidR="00313732" w:rsidRPr="000F6B1B" w:rsidRDefault="00313732" w:rsidP="000F6B1B">
      <w:pPr>
        <w:jc w:val="both"/>
        <w:rPr>
          <w:b/>
          <w:sz w:val="22"/>
          <w:szCs w:val="22"/>
          <w:u w:val="single"/>
        </w:rPr>
      </w:pPr>
      <w:r w:rsidRPr="000F6B1B">
        <w:rPr>
          <w:b/>
          <w:sz w:val="22"/>
          <w:szCs w:val="22"/>
          <w:u w:val="single"/>
        </w:rPr>
        <w:t>Article 4</w:t>
      </w:r>
    </w:p>
    <w:p w:rsidR="00313732" w:rsidRPr="00AF5A3A" w:rsidRDefault="00313732" w:rsidP="00AF5A3A">
      <w:pPr>
        <w:pStyle w:val="Paragraphedeliste"/>
        <w:numPr>
          <w:ilvl w:val="0"/>
          <w:numId w:val="3"/>
        </w:numPr>
        <w:jc w:val="both"/>
        <w:rPr>
          <w:sz w:val="22"/>
          <w:szCs w:val="22"/>
        </w:rPr>
      </w:pPr>
      <w:r w:rsidRPr="00AF5A3A">
        <w:rPr>
          <w:sz w:val="22"/>
          <w:szCs w:val="22"/>
        </w:rPr>
        <w:t>Les membres du Conseil d’Administration peuvent exprimer leur vote ou avis à main</w:t>
      </w:r>
      <w:r w:rsidR="00A54E0A">
        <w:rPr>
          <w:sz w:val="22"/>
          <w:szCs w:val="22"/>
        </w:rPr>
        <w:t xml:space="preserve"> </w:t>
      </w:r>
      <w:r w:rsidRPr="00AF5A3A">
        <w:rPr>
          <w:sz w:val="22"/>
          <w:szCs w:val="22"/>
        </w:rPr>
        <w:t>levée. Toutefois, à la demande d’un seul membre, le vote aura lieu à bulletin secret. En ce cas, un bureau de vote de 3 personnes est constitué et le dépouillement a lieu immédiatement.</w:t>
      </w:r>
    </w:p>
    <w:p w:rsidR="00313732" w:rsidRPr="00AF5A3A" w:rsidRDefault="00313732" w:rsidP="00AF5A3A">
      <w:pPr>
        <w:pStyle w:val="Paragraphedeliste"/>
        <w:numPr>
          <w:ilvl w:val="0"/>
          <w:numId w:val="3"/>
        </w:numPr>
        <w:jc w:val="both"/>
        <w:rPr>
          <w:sz w:val="22"/>
          <w:szCs w:val="22"/>
        </w:rPr>
      </w:pPr>
      <w:r w:rsidRPr="00AF5A3A">
        <w:rPr>
          <w:sz w:val="22"/>
          <w:szCs w:val="22"/>
        </w:rPr>
        <w:t xml:space="preserve">«En cas de partage égal des voix, la voix du </w:t>
      </w:r>
      <w:r w:rsidR="00EF1D04">
        <w:rPr>
          <w:sz w:val="22"/>
          <w:szCs w:val="22"/>
        </w:rPr>
        <w:t>P</w:t>
      </w:r>
      <w:r w:rsidRPr="00AF5A3A">
        <w:rPr>
          <w:sz w:val="22"/>
          <w:szCs w:val="22"/>
        </w:rPr>
        <w:t>résident est prépondérante». (1) art.15</w:t>
      </w:r>
    </w:p>
    <w:p w:rsidR="00313732" w:rsidRPr="000F6B1B" w:rsidRDefault="00313732" w:rsidP="000F6B1B">
      <w:pPr>
        <w:jc w:val="both"/>
        <w:rPr>
          <w:sz w:val="22"/>
          <w:szCs w:val="22"/>
        </w:rPr>
      </w:pPr>
    </w:p>
    <w:p w:rsidR="00313732" w:rsidRPr="000F6B1B" w:rsidRDefault="00313732" w:rsidP="000F6B1B">
      <w:pPr>
        <w:jc w:val="both"/>
        <w:rPr>
          <w:sz w:val="22"/>
          <w:szCs w:val="22"/>
        </w:rPr>
      </w:pPr>
      <w:r w:rsidRPr="000F6B1B">
        <w:rPr>
          <w:b/>
          <w:sz w:val="22"/>
          <w:szCs w:val="22"/>
          <w:u w:val="single"/>
        </w:rPr>
        <w:t>Article 5</w:t>
      </w:r>
      <w:r w:rsidRPr="000F6B1B">
        <w:rPr>
          <w:sz w:val="22"/>
          <w:szCs w:val="22"/>
        </w:rPr>
        <w:t> :</w:t>
      </w:r>
    </w:p>
    <w:p w:rsidR="00313732" w:rsidRPr="00AF5A3A" w:rsidRDefault="00313732" w:rsidP="00AF5A3A">
      <w:pPr>
        <w:pStyle w:val="Paragraphedeliste"/>
        <w:numPr>
          <w:ilvl w:val="0"/>
          <w:numId w:val="3"/>
        </w:numPr>
        <w:jc w:val="both"/>
        <w:rPr>
          <w:sz w:val="22"/>
          <w:szCs w:val="22"/>
        </w:rPr>
      </w:pPr>
      <w:r w:rsidRPr="00AF5A3A">
        <w:rPr>
          <w:sz w:val="22"/>
          <w:szCs w:val="22"/>
        </w:rPr>
        <w:t>Le procès-verbal sera finalisé par l’Administration à partir des notes prises par le (la) secrétaire de séance et remises dans les meilleurs délais.</w:t>
      </w:r>
    </w:p>
    <w:p w:rsidR="00313732" w:rsidRPr="00AF5A3A" w:rsidRDefault="00313732" w:rsidP="00AF5A3A">
      <w:pPr>
        <w:pStyle w:val="Paragraphedeliste"/>
        <w:numPr>
          <w:ilvl w:val="0"/>
          <w:numId w:val="3"/>
        </w:numPr>
        <w:jc w:val="both"/>
        <w:rPr>
          <w:sz w:val="22"/>
          <w:szCs w:val="22"/>
        </w:rPr>
      </w:pPr>
      <w:r w:rsidRPr="00AF5A3A">
        <w:rPr>
          <w:sz w:val="22"/>
          <w:szCs w:val="22"/>
        </w:rPr>
        <w:t xml:space="preserve">Une lecture commune du procès-verbal sera faite par le (la) secrétaire et le </w:t>
      </w:r>
      <w:r w:rsidR="00AF5A3A">
        <w:rPr>
          <w:sz w:val="22"/>
          <w:szCs w:val="22"/>
        </w:rPr>
        <w:t>P</w:t>
      </w:r>
      <w:r w:rsidRPr="00AF5A3A">
        <w:rPr>
          <w:sz w:val="22"/>
          <w:szCs w:val="22"/>
        </w:rPr>
        <w:t xml:space="preserve">résident, </w:t>
      </w:r>
      <w:proofErr w:type="spellStart"/>
      <w:r w:rsidRPr="00AF5A3A">
        <w:rPr>
          <w:sz w:val="22"/>
          <w:szCs w:val="22"/>
        </w:rPr>
        <w:t>co-signataire</w:t>
      </w:r>
      <w:proofErr w:type="spellEnd"/>
      <w:r w:rsidRPr="00AF5A3A">
        <w:rPr>
          <w:sz w:val="22"/>
          <w:szCs w:val="22"/>
        </w:rPr>
        <w:t xml:space="preserve"> du procès-verbal avant duplication. Un exemplaire du procès-verbal est adressé à tous les titulaires.</w:t>
      </w:r>
    </w:p>
    <w:p w:rsidR="00313732" w:rsidRPr="00AF5A3A" w:rsidRDefault="00313732" w:rsidP="00AF5A3A">
      <w:pPr>
        <w:pStyle w:val="Paragraphedeliste"/>
        <w:numPr>
          <w:ilvl w:val="0"/>
          <w:numId w:val="3"/>
        </w:numPr>
        <w:jc w:val="both"/>
        <w:rPr>
          <w:sz w:val="22"/>
          <w:szCs w:val="22"/>
        </w:rPr>
      </w:pPr>
      <w:r w:rsidRPr="00AF5A3A">
        <w:rPr>
          <w:sz w:val="22"/>
          <w:szCs w:val="22"/>
        </w:rPr>
        <w:t>Le procès-verbal est normalement adopté après rectifications éventuelles au début de la séance suivante.</w:t>
      </w:r>
    </w:p>
    <w:p w:rsidR="00313732" w:rsidRDefault="00313732" w:rsidP="00AF5A3A">
      <w:pPr>
        <w:pStyle w:val="Paragraphedeliste"/>
        <w:numPr>
          <w:ilvl w:val="0"/>
          <w:numId w:val="3"/>
        </w:numPr>
        <w:jc w:val="both"/>
        <w:rPr>
          <w:sz w:val="22"/>
          <w:szCs w:val="22"/>
        </w:rPr>
      </w:pPr>
      <w:r w:rsidRPr="00AF5A3A">
        <w:rPr>
          <w:sz w:val="22"/>
          <w:szCs w:val="22"/>
        </w:rPr>
        <w:t>En ce qui concerne le procès-verbal du Conseil d’Administration du 3</w:t>
      </w:r>
      <w:r w:rsidRPr="00AF5A3A">
        <w:rPr>
          <w:sz w:val="22"/>
          <w:szCs w:val="22"/>
          <w:vertAlign w:val="superscript"/>
        </w:rPr>
        <w:t>ème</w:t>
      </w:r>
      <w:r w:rsidRPr="00AF5A3A">
        <w:rPr>
          <w:sz w:val="22"/>
          <w:szCs w:val="22"/>
        </w:rPr>
        <w:t xml:space="preserve"> trimestre tout membre qui, à réception du procès-verbal constate une observation importante à faire est invité à la formuler au plus tôt, par écrit, au Président du Conseil d’Administration, qui devra en faire part au premier Conseil d’Administration de l’année scolaire suivante, consacré au bilan de rentrée.</w:t>
      </w:r>
    </w:p>
    <w:p w:rsidR="00AF5A3A" w:rsidRPr="00AF5A3A" w:rsidRDefault="00AF5A3A" w:rsidP="00AF5A3A">
      <w:pPr>
        <w:pStyle w:val="Paragraphedeliste"/>
        <w:jc w:val="both"/>
        <w:rPr>
          <w:sz w:val="22"/>
          <w:szCs w:val="22"/>
        </w:rPr>
      </w:pPr>
    </w:p>
    <w:p w:rsidR="00313732" w:rsidRPr="000F6B1B" w:rsidRDefault="00313732" w:rsidP="002D2777">
      <w:pPr>
        <w:rPr>
          <w:sz w:val="22"/>
          <w:szCs w:val="22"/>
        </w:rPr>
      </w:pPr>
    </w:p>
    <w:p w:rsidR="00313732" w:rsidRPr="000F6B1B" w:rsidRDefault="00313732" w:rsidP="000F6B1B">
      <w:pPr>
        <w:jc w:val="center"/>
        <w:rPr>
          <w:b/>
          <w:sz w:val="28"/>
          <w:szCs w:val="28"/>
        </w:rPr>
      </w:pPr>
      <w:r w:rsidRPr="000F6B1B">
        <w:rPr>
          <w:b/>
          <w:sz w:val="28"/>
          <w:szCs w:val="28"/>
        </w:rPr>
        <w:t>Le présent règlement est soumis au vote.</w:t>
      </w:r>
    </w:p>
    <w:p w:rsidR="000F6B1B" w:rsidRDefault="000F6B1B" w:rsidP="000F6B1B">
      <w:pPr>
        <w:jc w:val="center"/>
        <w:rPr>
          <w:b/>
        </w:rPr>
      </w:pPr>
    </w:p>
    <w:p w:rsidR="000F6B1B" w:rsidRPr="000F6B1B" w:rsidRDefault="000F6B1B" w:rsidP="000F6B1B">
      <w:pPr>
        <w:jc w:val="center"/>
        <w:rPr>
          <w:b/>
        </w:rPr>
      </w:pPr>
    </w:p>
    <w:p w:rsidR="00313732" w:rsidRPr="000F6B1B" w:rsidRDefault="000F6B1B" w:rsidP="000F6B1B">
      <w:pPr>
        <w:pStyle w:val="Paragraphedeliste"/>
        <w:numPr>
          <w:ilvl w:val="0"/>
          <w:numId w:val="2"/>
        </w:numPr>
        <w:rPr>
          <w:sz w:val="22"/>
          <w:szCs w:val="22"/>
        </w:rPr>
      </w:pPr>
      <w:r w:rsidRPr="000F6B1B">
        <w:rPr>
          <w:sz w:val="22"/>
          <w:szCs w:val="22"/>
        </w:rPr>
        <w:t>Décret n</w:t>
      </w:r>
      <w:r w:rsidR="00AD1838">
        <w:rPr>
          <w:sz w:val="22"/>
          <w:szCs w:val="22"/>
        </w:rPr>
        <w:t>°</w:t>
      </w:r>
      <w:r w:rsidRPr="000F6B1B">
        <w:rPr>
          <w:sz w:val="22"/>
          <w:szCs w:val="22"/>
        </w:rPr>
        <w:t>85-924 du 30 août 1985 / B.O. n°30 du 5 septembre 1985.</w:t>
      </w:r>
    </w:p>
    <w:sectPr w:rsidR="00313732" w:rsidRPr="000F6B1B" w:rsidSect="005D3672">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D7B69"/>
    <w:multiLevelType w:val="hybridMultilevel"/>
    <w:tmpl w:val="F9C240A6"/>
    <w:lvl w:ilvl="0" w:tplc="9C0020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24B60A4"/>
    <w:multiLevelType w:val="hybridMultilevel"/>
    <w:tmpl w:val="B352042C"/>
    <w:lvl w:ilvl="0" w:tplc="9754FE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35B0FD0"/>
    <w:multiLevelType w:val="hybridMultilevel"/>
    <w:tmpl w:val="4164FEBA"/>
    <w:lvl w:ilvl="0" w:tplc="B2D061EE">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4D6C"/>
    <w:rsid w:val="0006618A"/>
    <w:rsid w:val="00085EE2"/>
    <w:rsid w:val="000F6B1B"/>
    <w:rsid w:val="002A7E2D"/>
    <w:rsid w:val="002D2777"/>
    <w:rsid w:val="002E00CF"/>
    <w:rsid w:val="00303B0A"/>
    <w:rsid w:val="00313732"/>
    <w:rsid w:val="003703A0"/>
    <w:rsid w:val="00492A2B"/>
    <w:rsid w:val="00545D93"/>
    <w:rsid w:val="00594CB6"/>
    <w:rsid w:val="005D3672"/>
    <w:rsid w:val="006145D8"/>
    <w:rsid w:val="00634788"/>
    <w:rsid w:val="00672844"/>
    <w:rsid w:val="0067552E"/>
    <w:rsid w:val="006807EA"/>
    <w:rsid w:val="006F07C8"/>
    <w:rsid w:val="006F4BEB"/>
    <w:rsid w:val="00780DCD"/>
    <w:rsid w:val="007A16EA"/>
    <w:rsid w:val="008F2E92"/>
    <w:rsid w:val="009D401D"/>
    <w:rsid w:val="00A54E0A"/>
    <w:rsid w:val="00A813EF"/>
    <w:rsid w:val="00AA2EAA"/>
    <w:rsid w:val="00AD1838"/>
    <w:rsid w:val="00AF5A3A"/>
    <w:rsid w:val="00B85772"/>
    <w:rsid w:val="00BE5B59"/>
    <w:rsid w:val="00BF22CC"/>
    <w:rsid w:val="00C44D6C"/>
    <w:rsid w:val="00C87B85"/>
    <w:rsid w:val="00D30052"/>
    <w:rsid w:val="00D3431C"/>
    <w:rsid w:val="00E121FB"/>
    <w:rsid w:val="00EF1D04"/>
    <w:rsid w:val="00F72F53"/>
    <w:rsid w:val="00FB1C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0C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44D6C"/>
    <w:rPr>
      <w:rFonts w:ascii="Tahoma" w:hAnsi="Tahoma" w:cs="Tahoma"/>
      <w:sz w:val="16"/>
      <w:szCs w:val="16"/>
    </w:rPr>
  </w:style>
  <w:style w:type="character" w:customStyle="1" w:styleId="TextedebullesCar">
    <w:name w:val="Texte de bulles Car"/>
    <w:basedOn w:val="Policepardfaut"/>
    <w:link w:val="Textedebulles"/>
    <w:uiPriority w:val="99"/>
    <w:semiHidden/>
    <w:rsid w:val="00C44D6C"/>
    <w:rPr>
      <w:rFonts w:ascii="Tahoma" w:hAnsi="Tahoma" w:cs="Tahoma"/>
      <w:sz w:val="16"/>
      <w:szCs w:val="16"/>
    </w:rPr>
  </w:style>
  <w:style w:type="table" w:styleId="Grilledutableau">
    <w:name w:val="Table Grid"/>
    <w:basedOn w:val="TableauNormal"/>
    <w:uiPriority w:val="59"/>
    <w:rsid w:val="00E121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0F6B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B5B72-B1A7-4053-8ADC-F038BA7A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506</Words>
  <Characters>2786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secretaire</dc:creator>
  <cp:lastModifiedBy>secret1</cp:lastModifiedBy>
  <cp:revision>10</cp:revision>
  <cp:lastPrinted>2017-10-18T09:33:00Z</cp:lastPrinted>
  <dcterms:created xsi:type="dcterms:W3CDTF">2017-10-18T09:05:00Z</dcterms:created>
  <dcterms:modified xsi:type="dcterms:W3CDTF">2017-10-18T09:40:00Z</dcterms:modified>
</cp:coreProperties>
</file>