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EE" w:rsidRDefault="00821CF6">
      <w:r>
        <w:rPr>
          <w:noProof/>
          <w:lang w:eastAsia="fr-FR"/>
        </w:rPr>
        <w:drawing>
          <wp:inline distT="0" distB="0" distL="0" distR="0">
            <wp:extent cx="5419725" cy="8279696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725" cy="8285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CF6" w:rsidRDefault="00821CF6">
      <w:r>
        <w:t>Le Courrier de l’Ouest mercredi 25 mars 2015</w:t>
      </w:r>
    </w:p>
    <w:sectPr w:rsidR="00821CF6" w:rsidSect="00585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1CF6"/>
    <w:rsid w:val="00585DEE"/>
    <w:rsid w:val="00821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D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1C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Mireille IZQUIERDO</dc:creator>
  <cp:lastModifiedBy>Mireille IZQUIERDO</cp:lastModifiedBy>
  <cp:revision>2</cp:revision>
  <dcterms:created xsi:type="dcterms:W3CDTF">2015-03-29T10:56:00Z</dcterms:created>
  <dcterms:modified xsi:type="dcterms:W3CDTF">2015-03-29T10:56:00Z</dcterms:modified>
</cp:coreProperties>
</file>