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5"/>
      </w:tblGrid>
      <w:tr w:rsidR="000E4B9F" w:rsidTr="009928E0">
        <w:tc>
          <w:tcPr>
            <w:tcW w:w="10905" w:type="dxa"/>
          </w:tcPr>
          <w:p w:rsidR="000E4B9F" w:rsidRDefault="006743C7" w:rsidP="006743C7">
            <w:pPr>
              <w:jc w:val="center"/>
              <w:rPr>
                <w:rFonts w:ascii="Times New Roman" w:hAnsi="Times New Roman" w:cs="Times New Roman"/>
                <w:b/>
                <w:color w:val="0070C0"/>
                <w:sz w:val="30"/>
                <w:szCs w:val="30"/>
              </w:rPr>
            </w:pPr>
            <w:r w:rsidRPr="00A3267C">
              <w:rPr>
                <w:rFonts w:ascii="Arial" w:hAnsi="Arial" w:cs="Arial"/>
                <w:b/>
                <w:bCs/>
                <w:color w:val="0070C0"/>
                <w:sz w:val="30"/>
                <w:szCs w:val="30"/>
              </w:rPr>
              <w:t xml:space="preserve">Enseignement de complément </w:t>
            </w:r>
            <w:r w:rsidRPr="00A3267C">
              <w:rPr>
                <w:rFonts w:ascii="Arial" w:hAnsi="Arial" w:cs="Arial"/>
                <w:b/>
                <w:bCs/>
                <w:color w:val="0070C0"/>
                <w:sz w:val="38"/>
                <w:szCs w:val="38"/>
              </w:rPr>
              <w:t xml:space="preserve">en </w:t>
            </w:r>
            <w:r>
              <w:rPr>
                <w:rFonts w:ascii="Arial" w:hAnsi="Arial" w:cs="Arial"/>
                <w:b/>
                <w:bCs/>
                <w:color w:val="0070C0"/>
                <w:sz w:val="38"/>
                <w:szCs w:val="38"/>
              </w:rPr>
              <w:t>4</w:t>
            </w:r>
            <w:r w:rsidRPr="00A3267C">
              <w:rPr>
                <w:rFonts w:ascii="Arial" w:hAnsi="Arial" w:cs="Arial"/>
                <w:b/>
                <w:bCs/>
                <w:color w:val="0070C0"/>
                <w:sz w:val="38"/>
                <w:szCs w:val="38"/>
                <w:vertAlign w:val="superscript"/>
              </w:rPr>
              <w:t>ème</w:t>
            </w:r>
            <w:r w:rsidRPr="00A3267C">
              <w:rPr>
                <w:rFonts w:ascii="Arial" w:hAnsi="Arial" w:cs="Arial"/>
                <w:b/>
                <w:bCs/>
                <w:color w:val="0070C0"/>
                <w:sz w:val="30"/>
                <w:szCs w:val="30"/>
              </w:rPr>
              <w:t xml:space="preserve">  - </w:t>
            </w:r>
            <w:r w:rsidRPr="00A3267C">
              <w:rPr>
                <w:rFonts w:ascii="Times New Roman" w:hAnsi="Times New Roman" w:cs="Times New Roman"/>
                <w:b/>
                <w:color w:val="0070C0"/>
                <w:sz w:val="30"/>
                <w:szCs w:val="30"/>
              </w:rPr>
              <w:t>Rentrée 2020</w:t>
            </w:r>
          </w:p>
          <w:p w:rsidR="006743C7" w:rsidRDefault="006743C7" w:rsidP="006743C7">
            <w:pPr>
              <w:jc w:val="center"/>
              <w:rPr>
                <w:rFonts w:ascii="Times New Roman" w:hAnsi="Times New Roman" w:cs="Times New Roman"/>
                <w:b/>
                <w:color w:val="0070C0"/>
                <w:sz w:val="30"/>
                <w:szCs w:val="30"/>
              </w:rPr>
            </w:pPr>
          </w:p>
          <w:p w:rsidR="006743C7" w:rsidRPr="003D3350" w:rsidRDefault="006743C7" w:rsidP="006743C7">
            <w:pPr>
              <w:jc w:val="center"/>
              <w:rPr>
                <w:rFonts w:ascii="Times New Roman" w:hAnsi="Times New Roman" w:cs="Times New Roman"/>
                <w:b/>
                <w:sz w:val="50"/>
                <w:szCs w:val="50"/>
              </w:rPr>
            </w:pPr>
          </w:p>
        </w:tc>
      </w:tr>
    </w:tbl>
    <w:p w:rsidR="00823C8C" w:rsidRPr="00B75AA5" w:rsidRDefault="008A0D7E">
      <w:pPr>
        <w:rPr>
          <w:sz w:val="4"/>
          <w:szCs w:val="4"/>
        </w:rPr>
      </w:pPr>
    </w:p>
    <w:tbl>
      <w:tblPr>
        <w:tblStyle w:val="Grilledutableau"/>
        <w:tblW w:w="15735" w:type="dxa"/>
        <w:tblBorders>
          <w:top w:val="nil"/>
          <w:left w:val="nil"/>
          <w:bottom w:val="nil"/>
          <w:right w:val="nil"/>
          <w:insideH w:val="nil"/>
          <w:insideV w:val="nil"/>
        </w:tblBorders>
        <w:tblLook w:val="04A0" w:firstRow="1" w:lastRow="0" w:firstColumn="1" w:lastColumn="0" w:noHBand="0" w:noVBand="1"/>
      </w:tblPr>
      <w:tblGrid>
        <w:gridCol w:w="5245"/>
        <w:gridCol w:w="5245"/>
        <w:gridCol w:w="5245"/>
      </w:tblGrid>
      <w:tr w:rsidR="00647BE2" w:rsidTr="00381CFE">
        <w:trPr>
          <w:trHeight w:val="694"/>
        </w:trPr>
        <w:tc>
          <w:tcPr>
            <w:tcW w:w="5245" w:type="dxa"/>
            <w:tcBorders>
              <w:left w:val="nil"/>
              <w:bottom w:val="nil"/>
              <w:right w:val="nil"/>
            </w:tcBorders>
            <w:vAlign w:val="center"/>
          </w:tcPr>
          <w:p w:rsidR="00647BE2" w:rsidRPr="00154DCE" w:rsidRDefault="00647BE2" w:rsidP="00647BE2">
            <w:pPr>
              <w:ind w:left="460"/>
              <w:jc w:val="right"/>
              <w:rPr>
                <w:rFonts w:ascii="Times New Roman" w:hAnsi="Times New Roman" w:cs="Times New Roman"/>
                <w:b/>
                <w:sz w:val="30"/>
                <w:szCs w:val="30"/>
              </w:rPr>
            </w:pPr>
            <w:r w:rsidRPr="00154DCE">
              <w:rPr>
                <w:rFonts w:ascii="Times New Roman" w:hAnsi="Times New Roman" w:cs="Times New Roman"/>
                <w:b/>
                <w:sz w:val="30"/>
                <w:szCs w:val="30"/>
              </w:rPr>
              <w:t>Choix de l’</w:t>
            </w:r>
            <w:r>
              <w:rPr>
                <w:rFonts w:ascii="Times New Roman" w:hAnsi="Times New Roman" w:cs="Times New Roman"/>
                <w:b/>
                <w:sz w:val="30"/>
                <w:szCs w:val="30"/>
              </w:rPr>
              <w:t>option</w:t>
            </w:r>
          </w:p>
        </w:tc>
        <w:tc>
          <w:tcPr>
            <w:tcW w:w="5245" w:type="dxa"/>
            <w:tcBorders>
              <w:left w:val="nil"/>
              <w:bottom w:val="nil"/>
              <w:right w:val="nil"/>
            </w:tcBorders>
            <w:vAlign w:val="center"/>
          </w:tcPr>
          <w:p w:rsidR="00647BE2" w:rsidRPr="00154DCE" w:rsidRDefault="00647BE2" w:rsidP="00647BE2">
            <w:pPr>
              <w:ind w:left="-289" w:right="965"/>
              <w:jc w:val="center"/>
              <w:rPr>
                <w:rFonts w:ascii="Times New Roman" w:hAnsi="Times New Roman" w:cs="Times New Roman"/>
                <w:b/>
                <w:sz w:val="30"/>
                <w:szCs w:val="30"/>
              </w:rPr>
            </w:pPr>
            <w:r>
              <w:rPr>
                <w:rFonts w:ascii="Times New Roman" w:hAnsi="Times New Roman" w:cs="Times New Roman"/>
                <w:b/>
                <w:noProof/>
                <w:sz w:val="30"/>
                <w:szCs w:val="30"/>
                <w:lang w:eastAsia="fr-FR"/>
              </w:rPr>
              <w:drawing>
                <wp:inline distT="0" distB="0" distL="0" distR="0" wp14:anchorId="7DFBEDFA" wp14:editId="44E594D1">
                  <wp:extent cx="1066800" cy="76897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orale 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9888" cy="792824"/>
                          </a:xfrm>
                          <a:prstGeom prst="rect">
                            <a:avLst/>
                          </a:prstGeom>
                        </pic:spPr>
                      </pic:pic>
                    </a:graphicData>
                  </a:graphic>
                </wp:inline>
              </w:drawing>
            </w:r>
            <w:bookmarkStart w:id="0" w:name="_GoBack"/>
            <w:bookmarkEnd w:id="0"/>
          </w:p>
        </w:tc>
        <w:tc>
          <w:tcPr>
            <w:tcW w:w="5245" w:type="dxa"/>
            <w:tcBorders>
              <w:left w:val="nil"/>
              <w:bottom w:val="nil"/>
              <w:right w:val="nil"/>
            </w:tcBorders>
            <w:shd w:val="clear" w:color="auto" w:fill="auto"/>
          </w:tcPr>
          <w:p w:rsidR="00647BE2" w:rsidRDefault="00647BE2" w:rsidP="00647BE2">
            <w:pPr>
              <w:ind w:left="743"/>
              <w:rPr>
                <w:noProof/>
                <w:lang w:eastAsia="fr-FR"/>
              </w:rPr>
            </w:pPr>
            <w:r>
              <w:rPr>
                <w:rFonts w:ascii="Times New Roman" w:hAnsi="Times New Roman" w:cs="Times New Roman"/>
                <w:sz w:val="28"/>
                <w:szCs w:val="28"/>
              </w:rPr>
              <w:t xml:space="preserve"> </w:t>
            </w:r>
          </w:p>
        </w:tc>
      </w:tr>
    </w:tbl>
    <w:p w:rsidR="003D3350" w:rsidRDefault="003D3350" w:rsidP="003D3350">
      <w:pPr>
        <w:ind w:left="142" w:right="283"/>
        <w:jc w:val="both"/>
        <w:rPr>
          <w:rFonts w:ascii="Times New Roman" w:hAnsi="Times New Roman" w:cs="Times New Roman"/>
          <w:sz w:val="2"/>
          <w:szCs w:val="2"/>
        </w:rPr>
      </w:pPr>
    </w:p>
    <w:p w:rsidR="003D3350" w:rsidRPr="005E34DF" w:rsidRDefault="003D3350" w:rsidP="003D3350">
      <w:pPr>
        <w:spacing w:after="0" w:line="240" w:lineRule="auto"/>
        <w:ind w:left="567" w:right="567"/>
        <w:rPr>
          <w:rStyle w:val="st"/>
          <w:rFonts w:ascii="Times New Roman" w:hAnsi="Times New Roman" w:cs="Times New Roman"/>
          <w:sz w:val="4"/>
          <w:szCs w:val="4"/>
        </w:rPr>
      </w:pPr>
    </w:p>
    <w:p w:rsidR="003D3350" w:rsidRPr="00350F40" w:rsidRDefault="003D3350" w:rsidP="003D3350">
      <w:pPr>
        <w:spacing w:after="0" w:line="240" w:lineRule="auto"/>
        <w:ind w:left="142" w:right="283"/>
        <w:rPr>
          <w:rStyle w:val="st"/>
          <w:rFonts w:ascii="Times New Roman" w:hAnsi="Times New Roman" w:cs="Times New Roman"/>
          <w:sz w:val="24"/>
          <w:szCs w:val="24"/>
        </w:rPr>
      </w:pPr>
      <w:r w:rsidRPr="00350F40">
        <w:rPr>
          <w:rStyle w:val="st"/>
          <w:rFonts w:ascii="Times New Roman" w:hAnsi="Times New Roman" w:cs="Times New Roman"/>
          <w:sz w:val="24"/>
          <w:szCs w:val="24"/>
        </w:rPr>
        <w:t xml:space="preserve">Depuis 3 ans, le chant </w:t>
      </w:r>
      <w:r w:rsidRPr="00350F40">
        <w:rPr>
          <w:rStyle w:val="Accentuation"/>
          <w:rFonts w:ascii="Times New Roman" w:hAnsi="Times New Roman" w:cs="Times New Roman"/>
          <w:sz w:val="24"/>
          <w:szCs w:val="24"/>
        </w:rPr>
        <w:t>choral</w:t>
      </w:r>
      <w:r w:rsidRPr="00350F40">
        <w:rPr>
          <w:rStyle w:val="st"/>
          <w:rFonts w:ascii="Times New Roman" w:hAnsi="Times New Roman" w:cs="Times New Roman"/>
          <w:i/>
          <w:sz w:val="24"/>
          <w:szCs w:val="24"/>
        </w:rPr>
        <w:t xml:space="preserve"> </w:t>
      </w:r>
      <w:r w:rsidRPr="00350F40">
        <w:rPr>
          <w:rStyle w:val="st"/>
          <w:rFonts w:ascii="Times New Roman" w:hAnsi="Times New Roman" w:cs="Times New Roman"/>
          <w:sz w:val="24"/>
          <w:szCs w:val="24"/>
        </w:rPr>
        <w:t xml:space="preserve">est un enseignement optionnel, qui </w:t>
      </w:r>
      <w:r w:rsidRPr="00350F40">
        <w:rPr>
          <w:rStyle w:val="st"/>
          <w:rFonts w:ascii="Times New Roman" w:hAnsi="Times New Roman" w:cs="Times New Roman"/>
          <w:sz w:val="24"/>
          <w:szCs w:val="24"/>
          <w:u w:val="single"/>
        </w:rPr>
        <w:t>peut donner lieu à l’attribution de points bonus au brevet des collèges</w:t>
      </w:r>
      <w:r w:rsidRPr="00350F40">
        <w:rPr>
          <w:rStyle w:val="st"/>
          <w:rFonts w:ascii="Times New Roman" w:hAnsi="Times New Roman" w:cs="Times New Roman"/>
          <w:sz w:val="24"/>
          <w:szCs w:val="24"/>
        </w:rPr>
        <w:t>, au même titre que le latin ou le grec.</w:t>
      </w:r>
    </w:p>
    <w:p w:rsidR="003D3350" w:rsidRPr="00350F40" w:rsidRDefault="003D3350" w:rsidP="003D3350">
      <w:pPr>
        <w:spacing w:after="0" w:line="240" w:lineRule="auto"/>
        <w:ind w:left="142" w:right="283"/>
        <w:rPr>
          <w:rStyle w:val="st"/>
          <w:rFonts w:ascii="Comic Sans MS" w:hAnsi="Comic Sans MS" w:cs="Book Antiqua"/>
          <w:bCs/>
          <w:sz w:val="24"/>
          <w:szCs w:val="24"/>
          <w:lang w:eastAsia="fr-FR"/>
        </w:rPr>
      </w:pPr>
      <w:r w:rsidRPr="00350F40">
        <w:rPr>
          <w:rStyle w:val="st"/>
          <w:rFonts w:ascii="Times New Roman" w:hAnsi="Times New Roman" w:cs="Times New Roman"/>
          <w:b/>
          <w:sz w:val="24"/>
          <w:szCs w:val="24"/>
        </w:rPr>
        <w:t xml:space="preserve">La Chorale est ouverte à tous les élèves </w:t>
      </w:r>
      <w:r w:rsidRPr="00350F40">
        <w:rPr>
          <w:rStyle w:val="st"/>
          <w:rFonts w:ascii="Times New Roman" w:hAnsi="Times New Roman" w:cs="Times New Roman"/>
          <w:sz w:val="24"/>
          <w:szCs w:val="24"/>
        </w:rPr>
        <w:t>(Pas de nombre limité d’inscription comme le latin et le grec).</w:t>
      </w:r>
    </w:p>
    <w:p w:rsidR="003D3350" w:rsidRPr="006D73D7" w:rsidRDefault="003D3350" w:rsidP="003D3350">
      <w:pPr>
        <w:spacing w:after="0" w:line="240" w:lineRule="auto"/>
        <w:ind w:left="142" w:right="283"/>
        <w:jc w:val="both"/>
        <w:rPr>
          <w:rFonts w:ascii="Times New Roman" w:hAnsi="Times New Roman" w:cs="Times New Roman"/>
          <w:sz w:val="10"/>
          <w:szCs w:val="10"/>
        </w:rPr>
      </w:pPr>
    </w:p>
    <w:p w:rsidR="003D3350" w:rsidRPr="00350F40" w:rsidRDefault="003D3350" w:rsidP="003D3350">
      <w:pPr>
        <w:ind w:left="142" w:right="283"/>
        <w:jc w:val="both"/>
        <w:rPr>
          <w:rFonts w:ascii="Times New Roman" w:hAnsi="Times New Roman" w:cs="Times New Roman"/>
          <w:sz w:val="24"/>
          <w:szCs w:val="24"/>
        </w:rPr>
      </w:pPr>
      <w:r w:rsidRPr="00350F40">
        <w:rPr>
          <w:rFonts w:ascii="Times New Roman" w:hAnsi="Times New Roman" w:cs="Times New Roman"/>
          <w:sz w:val="24"/>
          <w:szCs w:val="24"/>
        </w:rPr>
        <w:t xml:space="preserve">Cet enseignement permet de travailler sa voix et de découvrir une nouvelle palette de chants. Il favorise également les échanges entre les élèves du collège et ceux d’autres établissements. C'est enfin l'occasion pour chacun de prendre confiance en s’engageant dans un projet collectif. </w:t>
      </w:r>
    </w:p>
    <w:p w:rsidR="003D3350" w:rsidRPr="00350F40" w:rsidRDefault="003D3350" w:rsidP="003D3350">
      <w:pPr>
        <w:ind w:left="142" w:right="283"/>
        <w:jc w:val="both"/>
        <w:rPr>
          <w:rFonts w:ascii="Times New Roman" w:hAnsi="Times New Roman" w:cs="Times New Roman"/>
          <w:sz w:val="24"/>
          <w:szCs w:val="24"/>
        </w:rPr>
      </w:pPr>
      <w:r w:rsidRPr="00350F40">
        <w:rPr>
          <w:rFonts w:ascii="Times New Roman" w:hAnsi="Times New Roman" w:cs="Times New Roman"/>
          <w:sz w:val="24"/>
          <w:szCs w:val="24"/>
        </w:rPr>
        <w:t xml:space="preserve">En effet, en fin d’année scolaire, les élèves de l’option chorale présenteront un spectacle ouvert au public. </w:t>
      </w:r>
    </w:p>
    <w:p w:rsidR="00E91DE3" w:rsidRDefault="003D3350" w:rsidP="003D3350">
      <w:pPr>
        <w:spacing w:line="240" w:lineRule="auto"/>
        <w:ind w:left="142" w:right="284"/>
        <w:jc w:val="both"/>
      </w:pPr>
      <w:r w:rsidRPr="00350F40">
        <w:rPr>
          <w:rFonts w:ascii="Times New Roman" w:hAnsi="Times New Roman" w:cs="Times New Roman"/>
          <w:sz w:val="24"/>
          <w:szCs w:val="24"/>
        </w:rPr>
        <w:t>La chorale ayant pour statut celui d'un enseignement complémentaire d’une heure par semaine et non celui d'un club, toute inscription suppose la présence obligatoire de chacun à chaque séance, d'être à l'heure et cela pour l'année scolaire, jusqu'à la réalisation du spectacle.</w:t>
      </w:r>
      <w:r w:rsidR="00614BF8">
        <w:tab/>
      </w:r>
    </w:p>
    <w:sectPr w:rsidR="00E91DE3" w:rsidSect="00067E88">
      <w:pgSz w:w="11906" w:h="16838"/>
      <w:pgMar w:top="568" w:right="424"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86"/>
    <w:rsid w:val="00067E88"/>
    <w:rsid w:val="000C512D"/>
    <w:rsid w:val="000E4B9F"/>
    <w:rsid w:val="00164697"/>
    <w:rsid w:val="00213870"/>
    <w:rsid w:val="002D368C"/>
    <w:rsid w:val="00351C8D"/>
    <w:rsid w:val="003A2AD0"/>
    <w:rsid w:val="003D3350"/>
    <w:rsid w:val="004643A9"/>
    <w:rsid w:val="00464F7F"/>
    <w:rsid w:val="00471533"/>
    <w:rsid w:val="004720B3"/>
    <w:rsid w:val="00482F7F"/>
    <w:rsid w:val="00494855"/>
    <w:rsid w:val="004A0D17"/>
    <w:rsid w:val="00506B0C"/>
    <w:rsid w:val="00514466"/>
    <w:rsid w:val="00524994"/>
    <w:rsid w:val="005A0744"/>
    <w:rsid w:val="00614BF8"/>
    <w:rsid w:val="00647BE2"/>
    <w:rsid w:val="006743C7"/>
    <w:rsid w:val="006A597F"/>
    <w:rsid w:val="00705F22"/>
    <w:rsid w:val="00705F68"/>
    <w:rsid w:val="00792A8C"/>
    <w:rsid w:val="007D68AA"/>
    <w:rsid w:val="007E6A2A"/>
    <w:rsid w:val="007F7726"/>
    <w:rsid w:val="008044CA"/>
    <w:rsid w:val="0084092C"/>
    <w:rsid w:val="008A0D7E"/>
    <w:rsid w:val="008B7286"/>
    <w:rsid w:val="008E277D"/>
    <w:rsid w:val="008F6645"/>
    <w:rsid w:val="009D3424"/>
    <w:rsid w:val="00A66047"/>
    <w:rsid w:val="00B45A9D"/>
    <w:rsid w:val="00B75AA5"/>
    <w:rsid w:val="00BA554B"/>
    <w:rsid w:val="00BF574A"/>
    <w:rsid w:val="00C40612"/>
    <w:rsid w:val="00D9111C"/>
    <w:rsid w:val="00DA021D"/>
    <w:rsid w:val="00E438C9"/>
    <w:rsid w:val="00E91DE3"/>
    <w:rsid w:val="00EE0340"/>
    <w:rsid w:val="00F649A6"/>
    <w:rsid w:val="00F829CC"/>
    <w:rsid w:val="00FF52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3DBC5-15D0-4625-BEC1-33A1664F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05F6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5F68"/>
    <w:rPr>
      <w:rFonts w:ascii="Segoe UI" w:hAnsi="Segoe UI" w:cs="Segoe UI"/>
      <w:sz w:val="18"/>
      <w:szCs w:val="18"/>
    </w:rPr>
  </w:style>
  <w:style w:type="paragraph" w:styleId="NormalWeb">
    <w:name w:val="Normal (Web)"/>
    <w:basedOn w:val="Normal"/>
    <w:uiPriority w:val="99"/>
    <w:semiHidden/>
    <w:unhideWhenUsed/>
    <w:rsid w:val="00E91D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E91D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E91DE3"/>
    <w:rPr>
      <w:rFonts w:ascii="Times New Roman" w:eastAsia="Times New Roman" w:hAnsi="Times New Roman" w:cs="Times New Roman"/>
      <w:sz w:val="24"/>
      <w:szCs w:val="24"/>
      <w:lang w:eastAsia="fr-FR"/>
    </w:rPr>
  </w:style>
  <w:style w:type="paragraph" w:styleId="Lgende">
    <w:name w:val="caption"/>
    <w:basedOn w:val="Normal"/>
    <w:qFormat/>
    <w:rsid w:val="00705F22"/>
    <w:pPr>
      <w:suppressLineNumbers/>
      <w:suppressAutoHyphens/>
      <w:spacing w:before="120" w:after="120" w:line="256" w:lineRule="auto"/>
    </w:pPr>
    <w:rPr>
      <w:rFonts w:cs="Arial"/>
      <w:i/>
      <w:iCs/>
      <w:sz w:val="24"/>
      <w:szCs w:val="24"/>
    </w:rPr>
  </w:style>
  <w:style w:type="character" w:styleId="Lienhypertexte">
    <w:name w:val="Hyperlink"/>
    <w:basedOn w:val="Policepardfaut"/>
    <w:uiPriority w:val="99"/>
    <w:unhideWhenUsed/>
    <w:rsid w:val="00B45A9D"/>
    <w:rPr>
      <w:color w:val="0563C1" w:themeColor="hyperlink"/>
      <w:u w:val="single"/>
    </w:rPr>
  </w:style>
  <w:style w:type="character" w:customStyle="1" w:styleId="st">
    <w:name w:val="st"/>
    <w:basedOn w:val="Policepardfaut"/>
    <w:rsid w:val="003D3350"/>
  </w:style>
  <w:style w:type="character" w:styleId="Accentuation">
    <w:name w:val="Emphasis"/>
    <w:basedOn w:val="Policepardfaut"/>
    <w:uiPriority w:val="20"/>
    <w:qFormat/>
    <w:rsid w:val="003D33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7B59F-5F5A-4072-A577-58C38BAE3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881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secretaire</dc:creator>
  <cp:keywords/>
  <dc:description/>
  <cp:lastModifiedBy>secretaire</cp:lastModifiedBy>
  <cp:revision>2</cp:revision>
  <cp:lastPrinted>2020-05-20T06:52:00Z</cp:lastPrinted>
  <dcterms:created xsi:type="dcterms:W3CDTF">2020-05-20T07:41:00Z</dcterms:created>
  <dcterms:modified xsi:type="dcterms:W3CDTF">2020-05-20T07:41:00Z</dcterms:modified>
</cp:coreProperties>
</file>