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8D" w:rsidRDefault="0001008D" w:rsidP="0001008D">
      <w:pPr>
        <w:pStyle w:val="Titre"/>
      </w:pPr>
      <w:r w:rsidRPr="004F0E37">
        <w:t>Epreuve orale du DNB</w:t>
      </w:r>
    </w:p>
    <w:p w:rsidR="00BD40EB" w:rsidRDefault="00BD40EB" w:rsidP="00BD40EB">
      <w:r>
        <w:t>L’épr</w:t>
      </w:r>
      <w:r w:rsidR="00CD3233">
        <w:t>euve orale du DNB se déroulera </w:t>
      </w:r>
      <w:r w:rsidR="00066474">
        <w:t xml:space="preserve">le </w:t>
      </w:r>
      <w:r w:rsidR="00BE36AF">
        <w:t xml:space="preserve">jeudi 27 mai </w:t>
      </w:r>
      <w:r w:rsidR="00066474">
        <w:t>202</w:t>
      </w:r>
      <w:r w:rsidR="00B110BB">
        <w:t>1</w:t>
      </w:r>
      <w:r w:rsidR="00066474">
        <w:t>.</w:t>
      </w:r>
      <w:r w:rsidR="0021724E">
        <w:t xml:space="preserve"> Les élèves recevront une convocation. </w:t>
      </w:r>
    </w:p>
    <w:p w:rsidR="00CD3233" w:rsidRDefault="00CD3233" w:rsidP="00BD40EB"/>
    <w:p w:rsidR="00BD40EB" w:rsidRDefault="00BD40EB" w:rsidP="00BD40EB">
      <w:r w:rsidRPr="00324DB8">
        <w:t>Les candidats peuvent choisir de présenter l'épreuve individuellement ou en groupe (sans qu'un groupe puisse excéder trois candidats) mais sont évalués individuellement.</w:t>
      </w:r>
    </w:p>
    <w:p w:rsidR="00BD40EB" w:rsidRPr="00324DB8" w:rsidRDefault="00BD40EB" w:rsidP="00BD40EB">
      <w:r>
        <w:t xml:space="preserve">Les candidats peuvent présenter </w:t>
      </w:r>
      <w:r w:rsidRPr="00066474">
        <w:rPr>
          <w:b/>
        </w:rPr>
        <w:t>une partie de leur exposé</w:t>
      </w:r>
      <w:r>
        <w:t xml:space="preserve"> dans </w:t>
      </w:r>
      <w:r w:rsidR="00066474">
        <w:t>l'</w:t>
      </w:r>
      <w:r>
        <w:t xml:space="preserve">une des </w:t>
      </w:r>
      <w:r w:rsidR="00B110BB">
        <w:t>4</w:t>
      </w:r>
      <w:r>
        <w:t xml:space="preserve"> langues étrangères</w:t>
      </w:r>
      <w:r w:rsidR="0021724E">
        <w:t xml:space="preserve"> suivantes :</w:t>
      </w:r>
      <w:r>
        <w:t xml:space="preserve"> Anglais, Espagnol ou Allemand</w:t>
      </w:r>
      <w:r w:rsidR="00B110BB">
        <w:t>, Chinois</w:t>
      </w:r>
      <w:r>
        <w:t>.</w:t>
      </w:r>
    </w:p>
    <w:p w:rsidR="00BD40EB" w:rsidRPr="00324DB8" w:rsidRDefault="00BD40EB" w:rsidP="00BD40EB">
      <w:r w:rsidRPr="00324DB8">
        <w:t>L'oral se déroule en deux temps : un exposé (5 minutes) suivi d'un entretien avec le jury (10 minutes). Dans le cas d'une présentation collective, 10 minutes d'exposé précèdent 15 minutes d'échanges entre le jury et l'ensemble du groupe ; chaque candidat fait l'objet d'une évaluation individuelle.</w:t>
      </w:r>
    </w:p>
    <w:p w:rsidR="00BD40EB" w:rsidRPr="00324DB8" w:rsidRDefault="00BD40EB" w:rsidP="00BD40EB">
      <w:r w:rsidRPr="00324DB8">
        <w:t>L'épreuve est notée sur 100 points :</w:t>
      </w:r>
    </w:p>
    <w:p w:rsidR="00BD40EB" w:rsidRPr="00324DB8" w:rsidRDefault="00BD40EB" w:rsidP="007816F2">
      <w:pPr>
        <w:pStyle w:val="Paragraphedeliste"/>
        <w:numPr>
          <w:ilvl w:val="0"/>
          <w:numId w:val="8"/>
        </w:numPr>
        <w:ind w:left="2835"/>
      </w:pPr>
      <w:r w:rsidRPr="00324DB8">
        <w:t>Maîtrise de l'expression orale (50 points)</w:t>
      </w:r>
    </w:p>
    <w:p w:rsidR="00BD40EB" w:rsidRPr="00324DB8" w:rsidRDefault="00BD40EB" w:rsidP="007816F2">
      <w:pPr>
        <w:pStyle w:val="Paragraphedeliste"/>
        <w:numPr>
          <w:ilvl w:val="0"/>
          <w:numId w:val="8"/>
        </w:numPr>
        <w:ind w:left="2835"/>
      </w:pPr>
      <w:r w:rsidRPr="00324DB8">
        <w:t>Maîtrise du sujet présenté (50 points)</w:t>
      </w:r>
    </w:p>
    <w:p w:rsidR="00BD40EB" w:rsidRDefault="00BD40EB" w:rsidP="00BD40EB"/>
    <w:p w:rsidR="00BD40EB" w:rsidRPr="00BD40EB" w:rsidRDefault="00BD40EB" w:rsidP="00BD40EB">
      <w:r>
        <w:t xml:space="preserve">Une convocation précisant la date, l’horaire et la salle de l’épreuve orale sera distribuée </w:t>
      </w:r>
      <w:r w:rsidR="00066474">
        <w:t xml:space="preserve">une dizaine de jours avant l'examen oral. </w:t>
      </w:r>
    </w:p>
    <w:p w:rsidR="0001008D" w:rsidRPr="007816F2" w:rsidRDefault="0001008D" w:rsidP="007816F2">
      <w:pPr>
        <w:pStyle w:val="Titre1"/>
      </w:pPr>
      <w:r w:rsidRPr="007816F2">
        <w:t>Descriptif court des EPI et des parcours :</w:t>
      </w:r>
    </w:p>
    <w:p w:rsidR="007816F2" w:rsidRPr="007816F2" w:rsidRDefault="007816F2" w:rsidP="007816F2"/>
    <w:tbl>
      <w:tblPr>
        <w:tblStyle w:val="Grilledutableau"/>
        <w:tblW w:w="0" w:type="auto"/>
        <w:tblBorders>
          <w:top w:val="single" w:sz="18" w:space="0" w:color="000000" w:themeColor="text1"/>
          <w:left w:val="single" w:sz="8" w:space="0" w:color="000000" w:themeColor="text1"/>
          <w:bottom w:val="single" w:sz="18" w:space="0" w:color="000000" w:themeColor="text1"/>
          <w:right w:val="single" w:sz="8" w:space="0" w:color="000000" w:themeColor="text1"/>
          <w:insideH w:val="single" w:sz="18" w:space="0" w:color="000000" w:themeColor="text1"/>
          <w:insideV w:val="single" w:sz="8" w:space="0" w:color="000000" w:themeColor="text1"/>
        </w:tblBorders>
        <w:tblLook w:val="04A0"/>
      </w:tblPr>
      <w:tblGrid>
        <w:gridCol w:w="5070"/>
        <w:gridCol w:w="5528"/>
      </w:tblGrid>
      <w:tr w:rsidR="0001008D" w:rsidRPr="004708FB" w:rsidTr="00136019">
        <w:trPr>
          <w:trHeight w:val="2426"/>
        </w:trPr>
        <w:tc>
          <w:tcPr>
            <w:tcW w:w="5070" w:type="dxa"/>
          </w:tcPr>
          <w:p w:rsidR="0001008D" w:rsidRPr="00BE4D55" w:rsidRDefault="0001008D" w:rsidP="00BD40EB">
            <w:pPr>
              <w:tabs>
                <w:tab w:val="left" w:pos="15517"/>
              </w:tabs>
              <w:rPr>
                <w:b/>
              </w:rPr>
            </w:pPr>
            <w:r w:rsidRPr="00BE4D55">
              <w:rPr>
                <w:b/>
              </w:rPr>
              <w:t>Les EPI :</w:t>
            </w:r>
          </w:p>
          <w:p w:rsidR="00C761D4" w:rsidRDefault="00C761D4" w:rsidP="00482D16">
            <w:pPr>
              <w:pStyle w:val="Paragraphedeliste"/>
              <w:numPr>
                <w:ilvl w:val="0"/>
                <w:numId w:val="5"/>
              </w:numPr>
              <w:tabs>
                <w:tab w:val="left" w:pos="15517"/>
              </w:tabs>
              <w:ind w:left="426"/>
              <w:rPr>
                <w:sz w:val="20"/>
                <w:szCs w:val="20"/>
              </w:rPr>
            </w:pPr>
            <w:r>
              <w:rPr>
                <w:sz w:val="20"/>
                <w:szCs w:val="20"/>
              </w:rPr>
              <w:t>3ème 3 : Les discriminations</w:t>
            </w:r>
            <w:r w:rsidR="00693605">
              <w:rPr>
                <w:sz w:val="20"/>
                <w:szCs w:val="20"/>
              </w:rPr>
              <w:t xml:space="preserve"> – l’engagement citoyen, les transformations de la société française dans la seconde moitié du XXème siècle</w:t>
            </w:r>
          </w:p>
          <w:p w:rsidR="00693605" w:rsidRPr="00693605" w:rsidRDefault="00693605" w:rsidP="00693605">
            <w:pPr>
              <w:pStyle w:val="Paragraphedeliste"/>
              <w:numPr>
                <w:ilvl w:val="0"/>
                <w:numId w:val="5"/>
              </w:numPr>
              <w:tabs>
                <w:tab w:val="left" w:pos="15517"/>
              </w:tabs>
              <w:ind w:left="426"/>
            </w:pPr>
            <w:r w:rsidRPr="00693605">
              <w:rPr>
                <w:sz w:val="20"/>
                <w:szCs w:val="20"/>
              </w:rPr>
              <w:t xml:space="preserve">Portrait de femmes </w:t>
            </w:r>
            <w:r w:rsidR="00E07309" w:rsidRPr="00136019">
              <w:rPr>
                <w:sz w:val="20"/>
                <w:szCs w:val="20"/>
              </w:rPr>
              <w:t>engagées connues ou inconnues</w:t>
            </w:r>
            <w:r w:rsidR="00136019" w:rsidRPr="00136019">
              <w:rPr>
                <w:sz w:val="20"/>
                <w:szCs w:val="20"/>
              </w:rPr>
              <w:t xml:space="preserve"> (résistantes durant la 2</w:t>
            </w:r>
            <w:r w:rsidR="0021724E">
              <w:rPr>
                <w:sz w:val="20"/>
                <w:szCs w:val="20"/>
              </w:rPr>
              <w:t>ème</w:t>
            </w:r>
            <w:r w:rsidR="00136019" w:rsidRPr="00136019">
              <w:rPr>
                <w:sz w:val="20"/>
                <w:szCs w:val="20"/>
              </w:rPr>
              <w:t xml:space="preserve"> GM, citoyennes engagées aujourd'hui</w:t>
            </w:r>
            <w:r>
              <w:rPr>
                <w:sz w:val="20"/>
                <w:szCs w:val="20"/>
              </w:rPr>
              <w:t xml:space="preserve"> dans le monde de la culture, des sciences et du sport)</w:t>
            </w:r>
          </w:p>
          <w:p w:rsidR="00E07309" w:rsidRPr="00BE4D55" w:rsidRDefault="00693605" w:rsidP="00693605">
            <w:pPr>
              <w:pStyle w:val="Paragraphedeliste"/>
              <w:numPr>
                <w:ilvl w:val="0"/>
                <w:numId w:val="5"/>
              </w:numPr>
              <w:tabs>
                <w:tab w:val="left" w:pos="15517"/>
              </w:tabs>
              <w:ind w:left="426"/>
            </w:pPr>
            <w:r>
              <w:rPr>
                <w:sz w:val="20"/>
                <w:szCs w:val="20"/>
              </w:rPr>
              <w:t>Axe de réflexion : le combat pour l’égalité et les droits des femmes, la lutte contre les discriminations (combat contre le racisme)…</w:t>
            </w:r>
            <w:r w:rsidR="00136019" w:rsidRPr="00136019">
              <w:rPr>
                <w:sz w:val="20"/>
                <w:szCs w:val="20"/>
              </w:rPr>
              <w:t xml:space="preserve"> </w:t>
            </w:r>
          </w:p>
        </w:tc>
        <w:tc>
          <w:tcPr>
            <w:tcW w:w="5528" w:type="dxa"/>
          </w:tcPr>
          <w:p w:rsidR="0001008D" w:rsidRPr="00BE4D55" w:rsidRDefault="0001008D" w:rsidP="00BD40EB">
            <w:pPr>
              <w:tabs>
                <w:tab w:val="left" w:pos="15517"/>
              </w:tabs>
            </w:pPr>
            <w:r w:rsidRPr="00BE4D55">
              <w:t>Compétences EPI :</w:t>
            </w:r>
          </w:p>
          <w:p w:rsidR="0001008D" w:rsidRPr="00BE4D55" w:rsidRDefault="0001008D" w:rsidP="00BD40EB">
            <w:pPr>
              <w:tabs>
                <w:tab w:val="left" w:pos="15517"/>
              </w:tabs>
            </w:pPr>
            <w:r w:rsidRPr="00BE4D55">
              <w:t>L’élève doit être capable de :</w:t>
            </w:r>
          </w:p>
          <w:p w:rsidR="0001008D" w:rsidRPr="00BE4D55" w:rsidRDefault="0001008D" w:rsidP="0001008D">
            <w:pPr>
              <w:pStyle w:val="Paragraphedeliste"/>
              <w:numPr>
                <w:ilvl w:val="0"/>
                <w:numId w:val="1"/>
              </w:numPr>
              <w:tabs>
                <w:tab w:val="left" w:pos="15517"/>
              </w:tabs>
              <w:ind w:left="459"/>
            </w:pPr>
            <w:r w:rsidRPr="00BE4D55">
              <w:t>Présenter les différentes étapes de son travail en EPI</w:t>
            </w:r>
          </w:p>
          <w:p w:rsidR="0001008D" w:rsidRPr="00BE4D55" w:rsidRDefault="0001008D" w:rsidP="0001008D">
            <w:pPr>
              <w:pStyle w:val="Paragraphedeliste"/>
              <w:numPr>
                <w:ilvl w:val="0"/>
                <w:numId w:val="1"/>
              </w:numPr>
              <w:tabs>
                <w:tab w:val="left" w:pos="15517"/>
              </w:tabs>
              <w:ind w:left="459"/>
            </w:pPr>
            <w:r w:rsidRPr="00BE4D55">
              <w:t>Présenter la tâche finale et la commenter</w:t>
            </w:r>
          </w:p>
          <w:p w:rsidR="0001008D" w:rsidRPr="00BE4D55" w:rsidRDefault="0001008D" w:rsidP="0001008D">
            <w:pPr>
              <w:pStyle w:val="Paragraphedeliste"/>
              <w:numPr>
                <w:ilvl w:val="0"/>
                <w:numId w:val="1"/>
              </w:numPr>
              <w:tabs>
                <w:tab w:val="left" w:pos="15517"/>
              </w:tabs>
              <w:ind w:left="459"/>
            </w:pPr>
            <w:r w:rsidRPr="00BE4D55">
              <w:t>Exposer les points positifs et les points négatifs du travail proposé</w:t>
            </w:r>
          </w:p>
          <w:p w:rsidR="0001008D" w:rsidRPr="00BE4D55" w:rsidRDefault="0001008D" w:rsidP="0001008D">
            <w:pPr>
              <w:pStyle w:val="Paragraphedeliste"/>
              <w:numPr>
                <w:ilvl w:val="0"/>
                <w:numId w:val="1"/>
              </w:numPr>
              <w:tabs>
                <w:tab w:val="left" w:pos="15517"/>
              </w:tabs>
              <w:ind w:left="459"/>
            </w:pPr>
            <w:r w:rsidRPr="00BE4D55">
              <w:t>Expliquer pourquoi il a choisi de présenter cet EPI</w:t>
            </w:r>
          </w:p>
          <w:p w:rsidR="0001008D" w:rsidRPr="00BE4D55" w:rsidRDefault="0001008D" w:rsidP="0001008D">
            <w:pPr>
              <w:pStyle w:val="Paragraphedeliste"/>
              <w:numPr>
                <w:ilvl w:val="0"/>
                <w:numId w:val="1"/>
              </w:numPr>
              <w:tabs>
                <w:tab w:val="left" w:pos="15517"/>
              </w:tabs>
              <w:ind w:left="459"/>
            </w:pPr>
            <w:r w:rsidRPr="00BE4D55">
              <w:t>Lister les connaissances acquises</w:t>
            </w:r>
          </w:p>
        </w:tc>
      </w:tr>
      <w:tr w:rsidR="0001008D" w:rsidRPr="004708FB" w:rsidTr="00E636CD">
        <w:trPr>
          <w:trHeight w:val="1686"/>
        </w:trPr>
        <w:tc>
          <w:tcPr>
            <w:tcW w:w="10598" w:type="dxa"/>
            <w:gridSpan w:val="2"/>
          </w:tcPr>
          <w:p w:rsidR="0001008D" w:rsidRPr="00BE4D55" w:rsidRDefault="0001008D" w:rsidP="00BD40EB">
            <w:pPr>
              <w:tabs>
                <w:tab w:val="left" w:pos="15517"/>
              </w:tabs>
              <w:rPr>
                <w:b/>
              </w:rPr>
            </w:pPr>
            <w:r w:rsidRPr="00BE4D55">
              <w:rPr>
                <w:b/>
              </w:rPr>
              <w:t>Parcours Avenir</w:t>
            </w:r>
          </w:p>
          <w:p w:rsidR="0001008D" w:rsidRPr="00BE4D55" w:rsidRDefault="00E636CD" w:rsidP="00BD40EB">
            <w:pPr>
              <w:tabs>
                <w:tab w:val="left" w:pos="15517"/>
              </w:tabs>
            </w:pPr>
            <w:r>
              <w:t>L’</w:t>
            </w:r>
            <w:r w:rsidR="0001008D" w:rsidRPr="00BE4D55">
              <w:t>élève doit être capable de :</w:t>
            </w:r>
          </w:p>
          <w:p w:rsidR="0001008D" w:rsidRPr="00BE4D55" w:rsidRDefault="0001008D" w:rsidP="0001008D">
            <w:pPr>
              <w:pStyle w:val="Paragraphedeliste"/>
              <w:numPr>
                <w:ilvl w:val="0"/>
                <w:numId w:val="1"/>
              </w:numPr>
              <w:tabs>
                <w:tab w:val="left" w:pos="15517"/>
              </w:tabs>
            </w:pPr>
            <w:r w:rsidRPr="00BE4D55">
              <w:t>présenter le monde économique et professionnel ainsi que la diversité des métiers et des formations ;</w:t>
            </w:r>
          </w:p>
          <w:p w:rsidR="0001008D" w:rsidRPr="00BE4D55" w:rsidRDefault="0001008D" w:rsidP="0001008D">
            <w:pPr>
              <w:pStyle w:val="Paragraphedeliste"/>
              <w:numPr>
                <w:ilvl w:val="0"/>
                <w:numId w:val="1"/>
              </w:numPr>
              <w:tabs>
                <w:tab w:val="left" w:pos="15517"/>
              </w:tabs>
            </w:pPr>
            <w:r w:rsidRPr="00BE4D55">
              <w:t>illustrer son sens de l'engagement et de l'initiative ;</w:t>
            </w:r>
          </w:p>
          <w:p w:rsidR="0001008D" w:rsidRPr="00BE4D55" w:rsidRDefault="0001008D" w:rsidP="0001008D">
            <w:pPr>
              <w:pStyle w:val="Paragraphedeliste"/>
              <w:numPr>
                <w:ilvl w:val="0"/>
                <w:numId w:val="1"/>
              </w:numPr>
              <w:tabs>
                <w:tab w:val="left" w:pos="15517"/>
              </w:tabs>
            </w:pPr>
            <w:r w:rsidRPr="00BE4D55">
              <w:t>évoquer l’élaboration de son projet scolaire et professionnel.</w:t>
            </w:r>
          </w:p>
        </w:tc>
      </w:tr>
      <w:tr w:rsidR="0001008D" w:rsidRPr="004708FB" w:rsidTr="00E636CD">
        <w:trPr>
          <w:trHeight w:val="2122"/>
        </w:trPr>
        <w:tc>
          <w:tcPr>
            <w:tcW w:w="10598" w:type="dxa"/>
            <w:gridSpan w:val="2"/>
          </w:tcPr>
          <w:p w:rsidR="0001008D" w:rsidRPr="00BE4D55" w:rsidRDefault="0001008D" w:rsidP="00BD40EB">
            <w:pPr>
              <w:tabs>
                <w:tab w:val="left" w:pos="15517"/>
              </w:tabs>
              <w:rPr>
                <w:b/>
              </w:rPr>
            </w:pPr>
            <w:r w:rsidRPr="00BE4D55">
              <w:rPr>
                <w:b/>
              </w:rPr>
              <w:t>Parcours Santé</w:t>
            </w:r>
          </w:p>
          <w:p w:rsidR="0001008D" w:rsidRPr="00BE4D55" w:rsidRDefault="0001008D" w:rsidP="00BD40EB">
            <w:r w:rsidRPr="00BE4D55">
              <w:t>Le parcours éducatif de santé est organisé autour de trois axes</w:t>
            </w:r>
            <w:r w:rsidR="0021724E">
              <w:t xml:space="preserve"> :</w:t>
            </w:r>
          </w:p>
          <w:p w:rsidR="0001008D" w:rsidRPr="00BE4D55" w:rsidRDefault="0001008D" w:rsidP="0001008D">
            <w:pPr>
              <w:pStyle w:val="Paragraphedeliste"/>
              <w:numPr>
                <w:ilvl w:val="0"/>
                <w:numId w:val="2"/>
              </w:numPr>
            </w:pPr>
            <w:r w:rsidRPr="00BE4D55">
              <w:t>Un axe d'éducation à la santé</w:t>
            </w:r>
          </w:p>
          <w:p w:rsidR="0001008D" w:rsidRPr="00BE4D55" w:rsidRDefault="0001008D" w:rsidP="0001008D">
            <w:pPr>
              <w:pStyle w:val="Paragraphedeliste"/>
              <w:numPr>
                <w:ilvl w:val="0"/>
                <w:numId w:val="2"/>
              </w:numPr>
            </w:pPr>
            <w:r w:rsidRPr="00BE4D55">
              <w:t>Un axe de prévention</w:t>
            </w:r>
          </w:p>
          <w:p w:rsidR="0001008D" w:rsidRPr="00BE4D55" w:rsidRDefault="0001008D" w:rsidP="0001008D">
            <w:pPr>
              <w:pStyle w:val="Paragraphedeliste"/>
              <w:numPr>
                <w:ilvl w:val="0"/>
                <w:numId w:val="2"/>
              </w:numPr>
            </w:pPr>
            <w:r w:rsidRPr="00BE4D55">
              <w:t>Un axe de protection de la santé</w:t>
            </w:r>
          </w:p>
          <w:p w:rsidR="0001008D" w:rsidRPr="00BE4D55" w:rsidRDefault="0001008D" w:rsidP="0021724E">
            <w:r w:rsidRPr="00BE4D55">
              <w:t xml:space="preserve">L’élève devra être capable de présenter des actions </w:t>
            </w:r>
            <w:r w:rsidR="0021724E">
              <w:t xml:space="preserve">auxquelles il a participé </w:t>
            </w:r>
            <w:r w:rsidRPr="00BE4D55">
              <w:t>au sein du collège et/ou à l’extérieur de l’établissement.</w:t>
            </w:r>
          </w:p>
        </w:tc>
      </w:tr>
      <w:tr w:rsidR="0001008D" w:rsidRPr="004708FB" w:rsidTr="00E636CD">
        <w:trPr>
          <w:trHeight w:val="2389"/>
        </w:trPr>
        <w:tc>
          <w:tcPr>
            <w:tcW w:w="10598" w:type="dxa"/>
            <w:gridSpan w:val="2"/>
          </w:tcPr>
          <w:p w:rsidR="0001008D" w:rsidRPr="00BE4D55" w:rsidRDefault="0001008D" w:rsidP="00BD40EB">
            <w:pPr>
              <w:tabs>
                <w:tab w:val="left" w:pos="15517"/>
              </w:tabs>
              <w:rPr>
                <w:b/>
              </w:rPr>
            </w:pPr>
            <w:r w:rsidRPr="00BE4D55">
              <w:rPr>
                <w:b/>
              </w:rPr>
              <w:t>Parcours d’Education Culturel</w:t>
            </w:r>
            <w:r w:rsidR="0021724E">
              <w:rPr>
                <w:b/>
              </w:rPr>
              <w:t>le</w:t>
            </w:r>
            <w:r w:rsidRPr="00BE4D55">
              <w:rPr>
                <w:b/>
              </w:rPr>
              <w:t xml:space="preserve"> et Artistique</w:t>
            </w:r>
            <w:r w:rsidR="00C761D4">
              <w:rPr>
                <w:b/>
              </w:rPr>
              <w:t xml:space="preserve"> (par exemple parcours au sein de la chorale depuis la 6ème ou la 5ème, voire le CM2)</w:t>
            </w:r>
          </w:p>
          <w:p w:rsidR="0001008D" w:rsidRPr="00BE4D55" w:rsidRDefault="0001008D" w:rsidP="00BD40EB">
            <w:r w:rsidRPr="00BE4D55">
              <w:t>L’élève devra être capable de :</w:t>
            </w:r>
          </w:p>
          <w:p w:rsidR="0001008D" w:rsidRPr="00BE4D55" w:rsidRDefault="0001008D" w:rsidP="0001008D">
            <w:pPr>
              <w:pStyle w:val="Paragraphedeliste"/>
              <w:numPr>
                <w:ilvl w:val="0"/>
                <w:numId w:val="3"/>
              </w:numPr>
            </w:pPr>
            <w:r w:rsidRPr="00BE4D55">
              <w:t>Concevoir et réaliser la présentation d'une production</w:t>
            </w:r>
          </w:p>
          <w:p w:rsidR="0001008D" w:rsidRPr="00BE4D55" w:rsidRDefault="0001008D" w:rsidP="0001008D">
            <w:pPr>
              <w:pStyle w:val="Paragraphedeliste"/>
              <w:numPr>
                <w:ilvl w:val="0"/>
                <w:numId w:val="3"/>
              </w:numPr>
            </w:pPr>
            <w:r w:rsidRPr="00BE4D55">
              <w:t>Identifier la diversité des lieux et des acteurs culturels de son territoire</w:t>
            </w:r>
          </w:p>
          <w:p w:rsidR="0001008D" w:rsidRPr="00BE4D55" w:rsidRDefault="0001008D" w:rsidP="0001008D">
            <w:pPr>
              <w:pStyle w:val="Paragraphedeliste"/>
              <w:numPr>
                <w:ilvl w:val="0"/>
                <w:numId w:val="3"/>
              </w:numPr>
            </w:pPr>
            <w:r w:rsidRPr="00BE4D55">
              <w:t>Appréhender des œuvres et des productions artistiques</w:t>
            </w:r>
          </w:p>
          <w:p w:rsidR="0001008D" w:rsidRPr="00BE4D55" w:rsidRDefault="0001008D" w:rsidP="0001008D">
            <w:pPr>
              <w:pStyle w:val="Paragraphedeliste"/>
              <w:numPr>
                <w:ilvl w:val="0"/>
                <w:numId w:val="3"/>
              </w:numPr>
            </w:pPr>
            <w:r w:rsidRPr="00BE4D55">
              <w:t>Exprimer une émotion esthétique et un jugement critique</w:t>
            </w:r>
          </w:p>
          <w:p w:rsidR="0001008D" w:rsidRPr="00BE4D55" w:rsidRDefault="0001008D" w:rsidP="0001008D">
            <w:pPr>
              <w:pStyle w:val="Paragraphedeliste"/>
              <w:numPr>
                <w:ilvl w:val="0"/>
                <w:numId w:val="3"/>
              </w:numPr>
            </w:pPr>
            <w:r w:rsidRPr="00BE4D55">
              <w:t>Utiliser un vocabulaire approprié à chaque domaine artistique</w:t>
            </w:r>
          </w:p>
          <w:p w:rsidR="0001008D" w:rsidRPr="00BE4D55" w:rsidRDefault="0001008D" w:rsidP="0001008D">
            <w:pPr>
              <w:pStyle w:val="Paragraphedeliste"/>
              <w:numPr>
                <w:ilvl w:val="0"/>
                <w:numId w:val="3"/>
              </w:numPr>
            </w:pPr>
            <w:r w:rsidRPr="00BE4D55">
              <w:t>Mettre en relation différents champs de connaissances</w:t>
            </w:r>
          </w:p>
        </w:tc>
      </w:tr>
      <w:tr w:rsidR="0001008D" w:rsidRPr="004708FB" w:rsidTr="00736BF0">
        <w:trPr>
          <w:trHeight w:val="3074"/>
        </w:trPr>
        <w:tc>
          <w:tcPr>
            <w:tcW w:w="10598" w:type="dxa"/>
            <w:gridSpan w:val="2"/>
          </w:tcPr>
          <w:p w:rsidR="0001008D" w:rsidRPr="00BE4D55" w:rsidRDefault="0001008D" w:rsidP="00BD40EB">
            <w:pPr>
              <w:tabs>
                <w:tab w:val="left" w:pos="15517"/>
              </w:tabs>
              <w:rPr>
                <w:b/>
              </w:rPr>
            </w:pPr>
            <w:r w:rsidRPr="00BE4D55">
              <w:rPr>
                <w:b/>
              </w:rPr>
              <w:lastRenderedPageBreak/>
              <w:t>Parcours Citoyen</w:t>
            </w:r>
          </w:p>
          <w:p w:rsidR="0001008D" w:rsidRPr="00136019" w:rsidRDefault="0001008D" w:rsidP="00BD40EB">
            <w:pPr>
              <w:tabs>
                <w:tab w:val="left" w:pos="15517"/>
              </w:tabs>
              <w:rPr>
                <w:sz w:val="20"/>
                <w:szCs w:val="20"/>
              </w:rPr>
            </w:pPr>
            <w:r w:rsidRPr="00136019">
              <w:rPr>
                <w:sz w:val="20"/>
                <w:szCs w:val="20"/>
              </w:rPr>
              <w:t>Le parcours citoyen est organisé autour de plusieurs axes, par exemple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L’engagement dans un mode collaboratif de travail, fondé sur la coopération, l'entre-aide et la participation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L’engagement dans des projets, disciplinaires ou interdisciplinaires, permettant de donner plus de sens aux apprentissages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La transmission et le partage des valeurs et principes qui fondent la République et l'exercice de la démocratie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Le respect des engagements pris envers soi-même et envers les autres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L’ouverture interculturelle, pour que chacun s'enrichisse de la culture des autres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 xml:space="preserve">La compréhension de l'interdépendance humanité-environnement et du comportement </w:t>
            </w:r>
            <w:proofErr w:type="spellStart"/>
            <w:r w:rsidRPr="00136019">
              <w:rPr>
                <w:sz w:val="20"/>
                <w:szCs w:val="20"/>
              </w:rPr>
              <w:t>écocitoyen</w:t>
            </w:r>
            <w:proofErr w:type="spellEnd"/>
            <w:r w:rsidRPr="00136019">
              <w:rPr>
                <w:sz w:val="20"/>
                <w:szCs w:val="20"/>
              </w:rPr>
              <w:t> ;</w:t>
            </w:r>
          </w:p>
          <w:p w:rsidR="0001008D" w:rsidRPr="00136019" w:rsidRDefault="0001008D" w:rsidP="0001008D">
            <w:pPr>
              <w:pStyle w:val="Paragraphedeliste"/>
              <w:numPr>
                <w:ilvl w:val="0"/>
                <w:numId w:val="1"/>
              </w:numPr>
              <w:tabs>
                <w:tab w:val="left" w:pos="15517"/>
              </w:tabs>
              <w:rPr>
                <w:sz w:val="20"/>
                <w:szCs w:val="20"/>
              </w:rPr>
            </w:pPr>
            <w:r w:rsidRPr="00136019">
              <w:rPr>
                <w:sz w:val="20"/>
                <w:szCs w:val="20"/>
              </w:rPr>
              <w:t>la compréhension des mécanismes du traitement et de la fabrication de l'information et de ses enjeux, politiques, économiques et sociétaux ;</w:t>
            </w:r>
          </w:p>
          <w:p w:rsidR="0001008D" w:rsidRPr="00BE4D55" w:rsidRDefault="0001008D" w:rsidP="00736BF0">
            <w:pPr>
              <w:tabs>
                <w:tab w:val="left" w:pos="15517"/>
              </w:tabs>
            </w:pPr>
            <w:r w:rsidRPr="00136019">
              <w:rPr>
                <w:sz w:val="20"/>
                <w:szCs w:val="20"/>
              </w:rPr>
              <w:t xml:space="preserve">L’élève devra </w:t>
            </w:r>
            <w:r w:rsidR="00736BF0">
              <w:rPr>
                <w:sz w:val="20"/>
                <w:szCs w:val="20"/>
              </w:rPr>
              <w:t>pouvoir</w:t>
            </w:r>
            <w:r w:rsidRPr="00136019">
              <w:rPr>
                <w:sz w:val="20"/>
                <w:szCs w:val="20"/>
              </w:rPr>
              <w:t xml:space="preserve"> présenter des actions </w:t>
            </w:r>
            <w:r w:rsidR="0021724E">
              <w:rPr>
                <w:sz w:val="20"/>
                <w:szCs w:val="20"/>
              </w:rPr>
              <w:t xml:space="preserve">auxquelles il a participé </w:t>
            </w:r>
            <w:r w:rsidRPr="00136019">
              <w:rPr>
                <w:sz w:val="20"/>
                <w:szCs w:val="20"/>
              </w:rPr>
              <w:t>au sein du collège et/ou à l’extérieur de l’établissement.</w:t>
            </w:r>
          </w:p>
        </w:tc>
      </w:tr>
      <w:tr w:rsidR="00136019" w:rsidRPr="004708FB" w:rsidTr="00136019">
        <w:trPr>
          <w:trHeight w:val="4629"/>
        </w:trPr>
        <w:tc>
          <w:tcPr>
            <w:tcW w:w="10598" w:type="dxa"/>
            <w:gridSpan w:val="2"/>
          </w:tcPr>
          <w:p w:rsidR="00136019" w:rsidRDefault="00136019" w:rsidP="00BD40EB">
            <w:pPr>
              <w:tabs>
                <w:tab w:val="left" w:pos="15517"/>
              </w:tabs>
              <w:rPr>
                <w:b/>
              </w:rPr>
            </w:pPr>
            <w:r w:rsidRPr="00BE4D55">
              <w:rPr>
                <w:b/>
              </w:rPr>
              <w:t>Histoire des Arts (HDA)</w:t>
            </w:r>
            <w:r>
              <w:rPr>
                <w:b/>
              </w:rPr>
              <w:t> </w:t>
            </w:r>
          </w:p>
          <w:p w:rsidR="00136019" w:rsidRPr="00136019" w:rsidRDefault="00136019" w:rsidP="00136019">
            <w:pPr>
              <w:tabs>
                <w:tab w:val="left" w:pos="15517"/>
              </w:tabs>
              <w:rPr>
                <w:b/>
                <w:sz w:val="20"/>
                <w:szCs w:val="20"/>
              </w:rPr>
            </w:pPr>
            <w:r w:rsidRPr="00136019">
              <w:rPr>
                <w:sz w:val="20"/>
                <w:szCs w:val="20"/>
              </w:rPr>
              <w:t>Compétences HDA :</w:t>
            </w:r>
            <w:r>
              <w:rPr>
                <w:sz w:val="20"/>
                <w:szCs w:val="20"/>
              </w:rPr>
              <w:t xml:space="preserve"> </w:t>
            </w:r>
            <w:r w:rsidRPr="00136019">
              <w:rPr>
                <w:sz w:val="20"/>
                <w:szCs w:val="20"/>
              </w:rPr>
              <w:t>L’élève doit être capable de présenter une œuvre et son contexte</w:t>
            </w:r>
            <w:r>
              <w:rPr>
                <w:sz w:val="20"/>
                <w:szCs w:val="20"/>
              </w:rPr>
              <w:t>, de f</w:t>
            </w:r>
            <w:r w:rsidRPr="00136019">
              <w:rPr>
                <w:sz w:val="20"/>
                <w:szCs w:val="20"/>
              </w:rPr>
              <w:t>aire une analyse de l’œuvre ou d’un extrait de l’œuvre</w:t>
            </w:r>
            <w:r>
              <w:rPr>
                <w:sz w:val="20"/>
                <w:szCs w:val="20"/>
              </w:rPr>
              <w:t xml:space="preserve"> et d'a</w:t>
            </w:r>
            <w:r w:rsidRPr="00136019">
              <w:rPr>
                <w:sz w:val="20"/>
                <w:szCs w:val="20"/>
              </w:rPr>
              <w:t>pporter un commentaire personnel (émotion esthétique ou jugement critique)</w:t>
            </w:r>
          </w:p>
          <w:p w:rsidR="00624687" w:rsidRDefault="00624687" w:rsidP="0001008D">
            <w:pPr>
              <w:pStyle w:val="Paragraphedeliste"/>
              <w:numPr>
                <w:ilvl w:val="0"/>
                <w:numId w:val="6"/>
              </w:numPr>
              <w:tabs>
                <w:tab w:val="left" w:pos="15517"/>
              </w:tabs>
              <w:rPr>
                <w:sz w:val="20"/>
                <w:szCs w:val="20"/>
              </w:rPr>
            </w:pPr>
            <w:r>
              <w:rPr>
                <w:sz w:val="20"/>
                <w:szCs w:val="20"/>
              </w:rPr>
              <w:t xml:space="preserve">L'importance et l'influence des </w:t>
            </w:r>
            <w:proofErr w:type="spellStart"/>
            <w:r>
              <w:rPr>
                <w:sz w:val="20"/>
                <w:szCs w:val="20"/>
              </w:rPr>
              <w:t>oeuvres</w:t>
            </w:r>
            <w:proofErr w:type="spellEnd"/>
            <w:r>
              <w:rPr>
                <w:sz w:val="20"/>
                <w:szCs w:val="20"/>
              </w:rPr>
              <w:t xml:space="preserve"> de l'Antiquité dans l'histoire de l'art</w:t>
            </w:r>
            <w:r w:rsidR="00C761D4">
              <w:rPr>
                <w:sz w:val="20"/>
                <w:szCs w:val="20"/>
              </w:rPr>
              <w:t xml:space="preserve"> (latinistes)</w:t>
            </w:r>
          </w:p>
          <w:p w:rsidR="00736BF0" w:rsidRDefault="00624687" w:rsidP="0001008D">
            <w:pPr>
              <w:pStyle w:val="Paragraphedeliste"/>
              <w:numPr>
                <w:ilvl w:val="0"/>
                <w:numId w:val="6"/>
              </w:numPr>
              <w:tabs>
                <w:tab w:val="left" w:pos="15517"/>
              </w:tabs>
              <w:rPr>
                <w:sz w:val="20"/>
                <w:szCs w:val="20"/>
              </w:rPr>
            </w:pPr>
            <w:r>
              <w:rPr>
                <w:sz w:val="20"/>
                <w:szCs w:val="20"/>
              </w:rPr>
              <w:t>Autobiographie, autoportrait</w:t>
            </w:r>
            <w:r w:rsidR="00736BF0">
              <w:rPr>
                <w:sz w:val="20"/>
                <w:szCs w:val="20"/>
              </w:rPr>
              <w:t xml:space="preserve"> (3</w:t>
            </w:r>
            <w:r w:rsidR="00736BF0" w:rsidRPr="00736BF0">
              <w:rPr>
                <w:sz w:val="20"/>
                <w:szCs w:val="20"/>
                <w:vertAlign w:val="superscript"/>
              </w:rPr>
              <w:t>ème</w:t>
            </w:r>
            <w:r w:rsidR="00736BF0">
              <w:rPr>
                <w:sz w:val="20"/>
                <w:szCs w:val="20"/>
              </w:rPr>
              <w:t xml:space="preserve"> 3)  Se raconter, se représenter. </w:t>
            </w:r>
          </w:p>
          <w:p w:rsidR="00624687" w:rsidRDefault="00736BF0" w:rsidP="0001008D">
            <w:pPr>
              <w:pStyle w:val="Paragraphedeliste"/>
              <w:numPr>
                <w:ilvl w:val="0"/>
                <w:numId w:val="6"/>
              </w:numPr>
              <w:tabs>
                <w:tab w:val="left" w:pos="15517"/>
              </w:tabs>
              <w:rPr>
                <w:sz w:val="20"/>
                <w:szCs w:val="20"/>
              </w:rPr>
            </w:pPr>
            <w:r>
              <w:rPr>
                <w:sz w:val="20"/>
                <w:szCs w:val="20"/>
              </w:rPr>
              <w:t>Visions poétiques du monde, Agir dans la cité : individu et pouvoir, Dénoncer les travers de la société, progrès et rêves scientifiques</w:t>
            </w:r>
          </w:p>
          <w:p w:rsidR="00624687" w:rsidRDefault="00624687" w:rsidP="0001008D">
            <w:pPr>
              <w:pStyle w:val="Paragraphedeliste"/>
              <w:numPr>
                <w:ilvl w:val="0"/>
                <w:numId w:val="6"/>
              </w:numPr>
              <w:tabs>
                <w:tab w:val="left" w:pos="15517"/>
              </w:tabs>
              <w:rPr>
                <w:sz w:val="20"/>
                <w:szCs w:val="20"/>
              </w:rPr>
            </w:pPr>
            <w:r>
              <w:rPr>
                <w:sz w:val="20"/>
                <w:szCs w:val="20"/>
              </w:rPr>
              <w:t>Dessin</w:t>
            </w:r>
            <w:r w:rsidR="00C761D4">
              <w:rPr>
                <w:sz w:val="20"/>
                <w:szCs w:val="20"/>
              </w:rPr>
              <w:t>s</w:t>
            </w:r>
            <w:r>
              <w:rPr>
                <w:sz w:val="20"/>
                <w:szCs w:val="20"/>
              </w:rPr>
              <w:t xml:space="preserve"> de presse</w:t>
            </w:r>
            <w:r w:rsidR="00C761D4">
              <w:rPr>
                <w:sz w:val="20"/>
                <w:szCs w:val="20"/>
              </w:rPr>
              <w:t xml:space="preserve"> (3ème 4)</w:t>
            </w:r>
          </w:p>
          <w:p w:rsidR="00624687" w:rsidRPr="00693605" w:rsidRDefault="00693605" w:rsidP="0001008D">
            <w:pPr>
              <w:pStyle w:val="Paragraphedeliste"/>
              <w:numPr>
                <w:ilvl w:val="0"/>
                <w:numId w:val="6"/>
              </w:numPr>
              <w:tabs>
                <w:tab w:val="left" w:pos="15517"/>
              </w:tabs>
              <w:rPr>
                <w:sz w:val="20"/>
                <w:szCs w:val="20"/>
              </w:rPr>
            </w:pPr>
            <w:r w:rsidRPr="00693605">
              <w:rPr>
                <w:sz w:val="20"/>
                <w:szCs w:val="20"/>
              </w:rPr>
              <w:t xml:space="preserve">Tableaux : </w:t>
            </w:r>
            <w:r w:rsidR="00C761D4" w:rsidRPr="00693605">
              <w:rPr>
                <w:sz w:val="20"/>
                <w:szCs w:val="20"/>
              </w:rPr>
              <w:t>Victimes et témoins (toutes classes de 3ème)</w:t>
            </w:r>
            <w:r w:rsidRPr="00693605">
              <w:rPr>
                <w:sz w:val="20"/>
                <w:szCs w:val="20"/>
              </w:rPr>
              <w:t xml:space="preserve"> </w:t>
            </w:r>
            <w:proofErr w:type="spellStart"/>
            <w:r w:rsidR="00C761D4" w:rsidRPr="00693605">
              <w:rPr>
                <w:sz w:val="20"/>
                <w:szCs w:val="20"/>
              </w:rPr>
              <w:t>Pragerstrasse</w:t>
            </w:r>
            <w:proofErr w:type="spellEnd"/>
            <w:r w:rsidR="00C761D4" w:rsidRPr="00693605">
              <w:rPr>
                <w:sz w:val="20"/>
                <w:szCs w:val="20"/>
              </w:rPr>
              <w:t xml:space="preserve"> d'Otto Dix (1920)</w:t>
            </w:r>
            <w:r>
              <w:rPr>
                <w:sz w:val="20"/>
                <w:szCs w:val="20"/>
              </w:rPr>
              <w:t xml:space="preserve"> (3</w:t>
            </w:r>
            <w:r w:rsidRPr="00693605">
              <w:rPr>
                <w:sz w:val="20"/>
                <w:szCs w:val="20"/>
                <w:vertAlign w:val="superscript"/>
              </w:rPr>
              <w:t>ème</w:t>
            </w:r>
            <w:r>
              <w:rPr>
                <w:sz w:val="20"/>
                <w:szCs w:val="20"/>
              </w:rPr>
              <w:t xml:space="preserve"> 1 et 2)</w:t>
            </w:r>
          </w:p>
          <w:p w:rsidR="00693605" w:rsidRDefault="00693605" w:rsidP="0001008D">
            <w:pPr>
              <w:pStyle w:val="Paragraphedeliste"/>
              <w:numPr>
                <w:ilvl w:val="0"/>
                <w:numId w:val="6"/>
              </w:numPr>
              <w:tabs>
                <w:tab w:val="left" w:pos="15517"/>
              </w:tabs>
              <w:rPr>
                <w:sz w:val="20"/>
                <w:szCs w:val="20"/>
              </w:rPr>
            </w:pPr>
            <w:r>
              <w:rPr>
                <w:sz w:val="20"/>
                <w:szCs w:val="20"/>
              </w:rPr>
              <w:t xml:space="preserve">Affiches de propagande : Affiche soviétique de 1932, Affiche allemande « Es </w:t>
            </w:r>
            <w:proofErr w:type="spellStart"/>
            <w:r>
              <w:rPr>
                <w:sz w:val="20"/>
                <w:szCs w:val="20"/>
              </w:rPr>
              <w:t>lebe</w:t>
            </w:r>
            <w:proofErr w:type="spellEnd"/>
            <w:r>
              <w:rPr>
                <w:sz w:val="20"/>
                <w:szCs w:val="20"/>
              </w:rPr>
              <w:t xml:space="preserve"> </w:t>
            </w:r>
            <w:proofErr w:type="spellStart"/>
            <w:r>
              <w:rPr>
                <w:sz w:val="20"/>
                <w:szCs w:val="20"/>
              </w:rPr>
              <w:t>Deutschland</w:t>
            </w:r>
            <w:proofErr w:type="spellEnd"/>
            <w:r>
              <w:rPr>
                <w:sz w:val="20"/>
                <w:szCs w:val="20"/>
              </w:rPr>
              <w:t> » de 1935 (3</w:t>
            </w:r>
            <w:r w:rsidRPr="00693605">
              <w:rPr>
                <w:sz w:val="20"/>
                <w:szCs w:val="20"/>
                <w:vertAlign w:val="superscript"/>
              </w:rPr>
              <w:t>ème</w:t>
            </w:r>
            <w:r>
              <w:rPr>
                <w:sz w:val="20"/>
                <w:szCs w:val="20"/>
              </w:rPr>
              <w:t xml:space="preserve"> 1 et 2)</w:t>
            </w:r>
          </w:p>
          <w:p w:rsidR="00693605" w:rsidRDefault="00693605" w:rsidP="0001008D">
            <w:pPr>
              <w:pStyle w:val="Paragraphedeliste"/>
              <w:numPr>
                <w:ilvl w:val="0"/>
                <w:numId w:val="6"/>
              </w:numPr>
              <w:tabs>
                <w:tab w:val="left" w:pos="15517"/>
              </w:tabs>
              <w:rPr>
                <w:sz w:val="20"/>
                <w:szCs w:val="20"/>
              </w:rPr>
            </w:pPr>
            <w:r>
              <w:rPr>
                <w:sz w:val="20"/>
                <w:szCs w:val="20"/>
              </w:rPr>
              <w:t>Monuments aux morts (au choix) 3</w:t>
            </w:r>
            <w:r w:rsidRPr="00693605">
              <w:rPr>
                <w:sz w:val="20"/>
                <w:szCs w:val="20"/>
                <w:vertAlign w:val="superscript"/>
              </w:rPr>
              <w:t>ème</w:t>
            </w:r>
            <w:r>
              <w:rPr>
                <w:sz w:val="20"/>
                <w:szCs w:val="20"/>
              </w:rPr>
              <w:t xml:space="preserve"> 1 et 3</w:t>
            </w:r>
            <w:r w:rsidRPr="00693605">
              <w:rPr>
                <w:sz w:val="20"/>
                <w:szCs w:val="20"/>
                <w:vertAlign w:val="superscript"/>
              </w:rPr>
              <w:t>ème</w:t>
            </w:r>
            <w:r>
              <w:rPr>
                <w:sz w:val="20"/>
                <w:szCs w:val="20"/>
              </w:rPr>
              <w:t xml:space="preserve"> 2</w:t>
            </w:r>
          </w:p>
          <w:p w:rsidR="00693605" w:rsidRDefault="00693605" w:rsidP="0001008D">
            <w:pPr>
              <w:pStyle w:val="Paragraphedeliste"/>
              <w:numPr>
                <w:ilvl w:val="0"/>
                <w:numId w:val="6"/>
              </w:numPr>
              <w:tabs>
                <w:tab w:val="left" w:pos="15517"/>
              </w:tabs>
              <w:rPr>
                <w:sz w:val="20"/>
                <w:szCs w:val="20"/>
              </w:rPr>
            </w:pPr>
            <w:r>
              <w:rPr>
                <w:sz w:val="20"/>
                <w:szCs w:val="20"/>
              </w:rPr>
              <w:t>Comment représenter la violence de la guerre ? Peintures et poèmes (3</w:t>
            </w:r>
            <w:r w:rsidRPr="00693605">
              <w:rPr>
                <w:sz w:val="20"/>
                <w:szCs w:val="20"/>
                <w:vertAlign w:val="superscript"/>
              </w:rPr>
              <w:t>ème</w:t>
            </w:r>
            <w:r>
              <w:rPr>
                <w:sz w:val="20"/>
                <w:szCs w:val="20"/>
              </w:rPr>
              <w:t xml:space="preserve"> 2)</w:t>
            </w:r>
          </w:p>
          <w:p w:rsidR="00693605" w:rsidRDefault="00693605" w:rsidP="0001008D">
            <w:pPr>
              <w:pStyle w:val="Paragraphedeliste"/>
              <w:numPr>
                <w:ilvl w:val="0"/>
                <w:numId w:val="6"/>
              </w:numPr>
              <w:tabs>
                <w:tab w:val="left" w:pos="15517"/>
              </w:tabs>
              <w:rPr>
                <w:sz w:val="20"/>
                <w:szCs w:val="20"/>
              </w:rPr>
            </w:pPr>
            <w:r>
              <w:rPr>
                <w:sz w:val="20"/>
                <w:szCs w:val="20"/>
              </w:rPr>
              <w:t>Comment et pourquoi parler de soi ? 3</w:t>
            </w:r>
            <w:r w:rsidRPr="00693605">
              <w:rPr>
                <w:sz w:val="20"/>
                <w:szCs w:val="20"/>
                <w:vertAlign w:val="superscript"/>
              </w:rPr>
              <w:t>ème</w:t>
            </w:r>
            <w:r>
              <w:rPr>
                <w:sz w:val="20"/>
                <w:szCs w:val="20"/>
              </w:rPr>
              <w:t xml:space="preserve"> 2.</w:t>
            </w:r>
          </w:p>
          <w:p w:rsidR="00693605" w:rsidRDefault="00693605" w:rsidP="0001008D">
            <w:pPr>
              <w:pStyle w:val="Paragraphedeliste"/>
              <w:numPr>
                <w:ilvl w:val="0"/>
                <w:numId w:val="6"/>
              </w:numPr>
              <w:tabs>
                <w:tab w:val="left" w:pos="15517"/>
              </w:tabs>
              <w:rPr>
                <w:sz w:val="20"/>
                <w:szCs w:val="20"/>
              </w:rPr>
            </w:pPr>
            <w:r>
              <w:rPr>
                <w:sz w:val="20"/>
                <w:szCs w:val="20"/>
              </w:rPr>
              <w:t>De quelle manière l’art interroge-t-il les limites de la science ? (3</w:t>
            </w:r>
            <w:r w:rsidRPr="00693605">
              <w:rPr>
                <w:sz w:val="20"/>
                <w:szCs w:val="20"/>
                <w:vertAlign w:val="superscript"/>
              </w:rPr>
              <w:t>ème</w:t>
            </w:r>
            <w:r>
              <w:rPr>
                <w:sz w:val="20"/>
                <w:szCs w:val="20"/>
              </w:rPr>
              <w:t xml:space="preserve"> 2)</w:t>
            </w:r>
          </w:p>
          <w:p w:rsidR="00693605" w:rsidRDefault="00693605" w:rsidP="0001008D">
            <w:pPr>
              <w:pStyle w:val="Paragraphedeliste"/>
              <w:numPr>
                <w:ilvl w:val="0"/>
                <w:numId w:val="6"/>
              </w:numPr>
              <w:tabs>
                <w:tab w:val="left" w:pos="15517"/>
              </w:tabs>
              <w:rPr>
                <w:sz w:val="20"/>
                <w:szCs w:val="20"/>
              </w:rPr>
            </w:pPr>
            <w:r>
              <w:rPr>
                <w:sz w:val="20"/>
                <w:szCs w:val="20"/>
              </w:rPr>
              <w:t>Rôle de la propagande dans un Etat totalitaire (Allemagne nazie et URSS) 3</w:t>
            </w:r>
            <w:r w:rsidRPr="00693605">
              <w:rPr>
                <w:sz w:val="20"/>
                <w:szCs w:val="20"/>
                <w:vertAlign w:val="superscript"/>
              </w:rPr>
              <w:t>ème</w:t>
            </w:r>
            <w:r>
              <w:rPr>
                <w:sz w:val="20"/>
                <w:szCs w:val="20"/>
              </w:rPr>
              <w:t xml:space="preserve"> 3 et 3</w:t>
            </w:r>
            <w:r w:rsidRPr="00693605">
              <w:rPr>
                <w:sz w:val="20"/>
                <w:szCs w:val="20"/>
                <w:vertAlign w:val="superscript"/>
              </w:rPr>
              <w:t>ème</w:t>
            </w:r>
            <w:r>
              <w:rPr>
                <w:sz w:val="20"/>
                <w:szCs w:val="20"/>
              </w:rPr>
              <w:t xml:space="preserve"> 4</w:t>
            </w:r>
          </w:p>
          <w:p w:rsidR="00693605" w:rsidRDefault="00693605" w:rsidP="0001008D">
            <w:pPr>
              <w:pStyle w:val="Paragraphedeliste"/>
              <w:numPr>
                <w:ilvl w:val="0"/>
                <w:numId w:val="6"/>
              </w:numPr>
              <w:tabs>
                <w:tab w:val="left" w:pos="15517"/>
              </w:tabs>
              <w:rPr>
                <w:sz w:val="20"/>
                <w:szCs w:val="20"/>
              </w:rPr>
            </w:pPr>
            <w:r>
              <w:rPr>
                <w:sz w:val="20"/>
                <w:szCs w:val="20"/>
              </w:rPr>
              <w:t>Rôle de la propagande en temps de guerre (3</w:t>
            </w:r>
            <w:r w:rsidRPr="00693605">
              <w:rPr>
                <w:sz w:val="20"/>
                <w:szCs w:val="20"/>
                <w:vertAlign w:val="superscript"/>
              </w:rPr>
              <w:t>ème</w:t>
            </w:r>
            <w:r>
              <w:rPr>
                <w:sz w:val="20"/>
                <w:szCs w:val="20"/>
              </w:rPr>
              <w:t xml:space="preserve"> 3 et 3</w:t>
            </w:r>
            <w:r w:rsidRPr="00693605">
              <w:rPr>
                <w:sz w:val="20"/>
                <w:szCs w:val="20"/>
                <w:vertAlign w:val="superscript"/>
              </w:rPr>
              <w:t>ème</w:t>
            </w:r>
            <w:r>
              <w:rPr>
                <w:sz w:val="20"/>
                <w:szCs w:val="20"/>
              </w:rPr>
              <w:t xml:space="preserve"> 4)</w:t>
            </w:r>
          </w:p>
          <w:p w:rsidR="00693605" w:rsidRDefault="00693605" w:rsidP="0001008D">
            <w:pPr>
              <w:pStyle w:val="Paragraphedeliste"/>
              <w:numPr>
                <w:ilvl w:val="0"/>
                <w:numId w:val="6"/>
              </w:numPr>
              <w:tabs>
                <w:tab w:val="left" w:pos="15517"/>
              </w:tabs>
              <w:rPr>
                <w:sz w:val="20"/>
                <w:szCs w:val="20"/>
              </w:rPr>
            </w:pPr>
            <w:r>
              <w:rPr>
                <w:sz w:val="20"/>
                <w:szCs w:val="20"/>
              </w:rPr>
              <w:t>La période du Front populaire en France. (3</w:t>
            </w:r>
            <w:r w:rsidRPr="00693605">
              <w:rPr>
                <w:sz w:val="20"/>
                <w:szCs w:val="20"/>
                <w:vertAlign w:val="superscript"/>
              </w:rPr>
              <w:t>ème</w:t>
            </w:r>
            <w:r>
              <w:rPr>
                <w:sz w:val="20"/>
                <w:szCs w:val="20"/>
              </w:rPr>
              <w:t xml:space="preserve"> 3 et 4)</w:t>
            </w:r>
          </w:p>
          <w:p w:rsidR="00693605" w:rsidRDefault="00693605" w:rsidP="0001008D">
            <w:pPr>
              <w:pStyle w:val="Paragraphedeliste"/>
              <w:numPr>
                <w:ilvl w:val="0"/>
                <w:numId w:val="6"/>
              </w:numPr>
              <w:tabs>
                <w:tab w:val="left" w:pos="15517"/>
              </w:tabs>
              <w:rPr>
                <w:sz w:val="20"/>
                <w:szCs w:val="20"/>
                <w:lang w:val="en-US"/>
              </w:rPr>
            </w:pPr>
            <w:r w:rsidRPr="00693605">
              <w:rPr>
                <w:sz w:val="20"/>
                <w:szCs w:val="20"/>
                <w:lang w:val="en-US"/>
              </w:rPr>
              <w:t>Street art : « East Side Gallery » à Berlin</w:t>
            </w:r>
            <w:r>
              <w:rPr>
                <w:sz w:val="20"/>
                <w:szCs w:val="20"/>
                <w:lang w:val="en-US"/>
              </w:rPr>
              <w:t xml:space="preserve"> (3ème 3 et 4) (le street art, art </w:t>
            </w:r>
            <w:proofErr w:type="spellStart"/>
            <w:r>
              <w:rPr>
                <w:sz w:val="20"/>
                <w:szCs w:val="20"/>
                <w:lang w:val="en-US"/>
              </w:rPr>
              <w:t>populaire</w:t>
            </w:r>
            <w:proofErr w:type="spellEnd"/>
            <w:r>
              <w:rPr>
                <w:sz w:val="20"/>
                <w:szCs w:val="20"/>
                <w:lang w:val="en-US"/>
              </w:rPr>
              <w:t>, art engage)</w:t>
            </w:r>
          </w:p>
          <w:p w:rsidR="00136019" w:rsidRPr="00BE4D55" w:rsidRDefault="00736BF0" w:rsidP="00736BF0">
            <w:pPr>
              <w:pStyle w:val="Paragraphedeliste"/>
              <w:numPr>
                <w:ilvl w:val="0"/>
                <w:numId w:val="6"/>
              </w:numPr>
              <w:tabs>
                <w:tab w:val="left" w:pos="15517"/>
              </w:tabs>
            </w:pPr>
            <w:r>
              <w:rPr>
                <w:sz w:val="20"/>
                <w:szCs w:val="20"/>
                <w:lang w:val="en-US"/>
              </w:rPr>
              <w:t>Guernica de P. Picasso</w:t>
            </w:r>
          </w:p>
        </w:tc>
      </w:tr>
    </w:tbl>
    <w:p w:rsidR="0001008D" w:rsidRPr="00BD40EB" w:rsidRDefault="0001008D" w:rsidP="00BD40EB">
      <w:pPr>
        <w:rPr>
          <w:b/>
          <w:sz w:val="2"/>
        </w:rPr>
      </w:pPr>
    </w:p>
    <w:p w:rsidR="0001008D" w:rsidRDefault="0001008D" w:rsidP="007816F2">
      <w:pPr>
        <w:pStyle w:val="Titre1"/>
      </w:pPr>
      <w:r w:rsidRPr="004F0E37">
        <w:t>Critères d’évaluation</w:t>
      </w:r>
    </w:p>
    <w:p w:rsidR="0001008D" w:rsidRPr="004F0E37" w:rsidRDefault="0001008D" w:rsidP="0001008D"/>
    <w:tbl>
      <w:tblPr>
        <w:tblW w:w="0" w:type="auto"/>
        <w:tblBorders>
          <w:top w:val="single" w:sz="18" w:space="0" w:color="auto"/>
          <w:left w:val="single" w:sz="8" w:space="0" w:color="auto"/>
          <w:bottom w:val="single" w:sz="18" w:space="0" w:color="auto"/>
          <w:right w:val="single" w:sz="8" w:space="0" w:color="auto"/>
          <w:insideH w:val="single" w:sz="18" w:space="0" w:color="auto"/>
          <w:insideV w:val="single" w:sz="18" w:space="0" w:color="auto"/>
        </w:tblBorders>
        <w:tblLayout w:type="fixed"/>
        <w:tblLook w:val="04A0"/>
      </w:tblPr>
      <w:tblGrid>
        <w:gridCol w:w="9606"/>
        <w:gridCol w:w="992"/>
      </w:tblGrid>
      <w:tr w:rsidR="0001008D" w:rsidTr="00E636CD">
        <w:trPr>
          <w:trHeight w:val="420"/>
        </w:trPr>
        <w:tc>
          <w:tcPr>
            <w:tcW w:w="10598" w:type="dxa"/>
            <w:gridSpan w:val="2"/>
            <w:vAlign w:val="center"/>
          </w:tcPr>
          <w:p w:rsidR="0001008D" w:rsidRPr="004F0E37" w:rsidRDefault="0001008D" w:rsidP="00BD40EB">
            <w:pPr>
              <w:jc w:val="center"/>
              <w:rPr>
                <w:rFonts w:ascii="Calibri" w:eastAsia="Calibri" w:hAnsi="Calibri" w:cs="Times New Roman"/>
                <w:b/>
                <w:sz w:val="24"/>
              </w:rPr>
            </w:pPr>
            <w:r w:rsidRPr="004F0E37">
              <w:rPr>
                <w:rFonts w:ascii="Calibri" w:eastAsia="Calibri" w:hAnsi="Calibri" w:cs="Times New Roman"/>
                <w:b/>
                <w:sz w:val="24"/>
              </w:rPr>
              <w:t>Note sur 100</w:t>
            </w:r>
          </w:p>
        </w:tc>
      </w:tr>
      <w:tr w:rsidR="0001008D" w:rsidTr="00E636CD">
        <w:trPr>
          <w:trHeight w:val="420"/>
        </w:trPr>
        <w:tc>
          <w:tcPr>
            <w:tcW w:w="9606" w:type="dxa"/>
            <w:tcBorders>
              <w:right w:val="single" w:sz="8" w:space="0" w:color="auto"/>
            </w:tcBorders>
            <w:vAlign w:val="center"/>
          </w:tcPr>
          <w:p w:rsidR="0001008D" w:rsidRPr="004F0E37" w:rsidRDefault="0001008D" w:rsidP="0001008D">
            <w:pPr>
              <w:numPr>
                <w:ilvl w:val="0"/>
                <w:numId w:val="4"/>
              </w:numPr>
              <w:jc w:val="left"/>
              <w:rPr>
                <w:rFonts w:ascii="Calibri" w:eastAsia="Calibri" w:hAnsi="Calibri" w:cs="Times New Roman"/>
                <w:b/>
                <w:sz w:val="24"/>
              </w:rPr>
            </w:pPr>
            <w:r w:rsidRPr="004F0E37">
              <w:rPr>
                <w:rFonts w:ascii="Calibri" w:eastAsia="Calibri" w:hAnsi="Calibri" w:cs="Times New Roman"/>
                <w:b/>
                <w:sz w:val="24"/>
              </w:rPr>
              <w:t>MAITRISE DE l’EXPRESSION ORALE</w:t>
            </w:r>
          </w:p>
        </w:tc>
        <w:tc>
          <w:tcPr>
            <w:tcW w:w="992" w:type="dxa"/>
            <w:tcBorders>
              <w:left w:val="single" w:sz="8" w:space="0" w:color="auto"/>
            </w:tcBorders>
            <w:vAlign w:val="center"/>
          </w:tcPr>
          <w:p w:rsidR="0001008D" w:rsidRPr="004F0E37" w:rsidRDefault="0001008D" w:rsidP="00BD40EB">
            <w:pPr>
              <w:jc w:val="center"/>
              <w:rPr>
                <w:rFonts w:ascii="Calibri" w:eastAsia="Calibri" w:hAnsi="Calibri" w:cs="Times New Roman"/>
                <w:b/>
                <w:sz w:val="24"/>
              </w:rPr>
            </w:pPr>
            <w:r w:rsidRPr="004F0E37">
              <w:rPr>
                <w:rFonts w:ascii="Calibri" w:eastAsia="Calibri" w:hAnsi="Calibri" w:cs="Times New Roman"/>
                <w:b/>
                <w:sz w:val="24"/>
              </w:rPr>
              <w:t>/50</w:t>
            </w:r>
          </w:p>
        </w:tc>
      </w:tr>
      <w:tr w:rsidR="0001008D" w:rsidTr="00E636CD">
        <w:trPr>
          <w:trHeight w:val="2590"/>
        </w:trPr>
        <w:tc>
          <w:tcPr>
            <w:tcW w:w="9606" w:type="dxa"/>
            <w:tcBorders>
              <w:right w:val="single" w:sz="8" w:space="0" w:color="auto"/>
            </w:tcBorders>
            <w:vAlign w:val="center"/>
          </w:tcPr>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S’exprimer de façon maîtrisée en s’adressant à un auditoire</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 xml:space="preserve">Exprimer des sensations, ses sentiments, formuler un avis personnel à propos du projet ou d’une partie </w:t>
            </w:r>
            <w:r w:rsidR="0021724E">
              <w:rPr>
                <w:rFonts w:ascii="Calibri" w:eastAsia="Calibri" w:hAnsi="Calibri" w:cs="Times New Roman"/>
              </w:rPr>
              <w:t>de celui-ci.</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Savoir se détacher de ses notes</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Participer de façon constructive à des échanges oraux</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Participer à un débat, exprimer une opinion argumentée et prendre en compte son interlocuteur</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Parler de façon fluide, audible, articulée et savoir captiver l’attention d’un interlocuteur par sa présence physique et sa gestuelle</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 xml:space="preserve">Utiliser un niveau de langue correct et approprié et utiliser si besoin un lexique spécifique </w:t>
            </w:r>
          </w:p>
          <w:p w:rsidR="0001008D" w:rsidRPr="004F0E37" w:rsidRDefault="0001008D" w:rsidP="00BD40EB">
            <w:pPr>
              <w:jc w:val="left"/>
              <w:rPr>
                <w:rFonts w:ascii="Calibri" w:eastAsia="Calibri" w:hAnsi="Calibri" w:cs="Times New Roman"/>
                <w:sz w:val="24"/>
              </w:rPr>
            </w:pPr>
            <w:r w:rsidRPr="00E636CD">
              <w:rPr>
                <w:rFonts w:ascii="Calibri" w:eastAsia="Calibri" w:hAnsi="Calibri" w:cs="Times New Roman"/>
              </w:rPr>
              <w:t>Respecter le temps imparti</w:t>
            </w:r>
          </w:p>
        </w:tc>
        <w:tc>
          <w:tcPr>
            <w:tcW w:w="992" w:type="dxa"/>
            <w:tcBorders>
              <w:left w:val="single" w:sz="8" w:space="0" w:color="auto"/>
            </w:tcBorders>
          </w:tcPr>
          <w:p w:rsidR="0001008D" w:rsidRPr="004F0E37" w:rsidRDefault="0001008D" w:rsidP="00BD40EB">
            <w:pPr>
              <w:rPr>
                <w:rFonts w:ascii="Calibri" w:eastAsia="Calibri" w:hAnsi="Calibri" w:cs="Times New Roman"/>
                <w:sz w:val="24"/>
              </w:rPr>
            </w:pPr>
          </w:p>
        </w:tc>
      </w:tr>
      <w:tr w:rsidR="0001008D" w:rsidTr="00E636CD">
        <w:trPr>
          <w:trHeight w:val="420"/>
        </w:trPr>
        <w:tc>
          <w:tcPr>
            <w:tcW w:w="9606" w:type="dxa"/>
            <w:tcBorders>
              <w:right w:val="single" w:sz="8" w:space="0" w:color="auto"/>
            </w:tcBorders>
            <w:vAlign w:val="center"/>
          </w:tcPr>
          <w:p w:rsidR="0001008D" w:rsidRPr="004F0E37" w:rsidRDefault="0001008D" w:rsidP="0001008D">
            <w:pPr>
              <w:numPr>
                <w:ilvl w:val="0"/>
                <w:numId w:val="4"/>
              </w:numPr>
              <w:ind w:left="714" w:hanging="357"/>
              <w:jc w:val="left"/>
              <w:rPr>
                <w:rFonts w:ascii="Calibri" w:eastAsia="Calibri" w:hAnsi="Calibri" w:cs="Times New Roman"/>
                <w:b/>
                <w:caps/>
                <w:sz w:val="24"/>
              </w:rPr>
            </w:pPr>
            <w:r w:rsidRPr="004F0E37">
              <w:rPr>
                <w:rFonts w:ascii="Calibri" w:eastAsia="Calibri" w:hAnsi="Calibri" w:cs="Times New Roman"/>
                <w:b/>
                <w:caps/>
                <w:sz w:val="24"/>
              </w:rPr>
              <w:t>Maîtrise du sujet présenté</w:t>
            </w:r>
          </w:p>
        </w:tc>
        <w:tc>
          <w:tcPr>
            <w:tcW w:w="992" w:type="dxa"/>
            <w:tcBorders>
              <w:left w:val="single" w:sz="8" w:space="0" w:color="auto"/>
            </w:tcBorders>
            <w:vAlign w:val="center"/>
          </w:tcPr>
          <w:p w:rsidR="0001008D" w:rsidRPr="004F0E37" w:rsidRDefault="0001008D" w:rsidP="00BD40EB">
            <w:pPr>
              <w:jc w:val="center"/>
              <w:rPr>
                <w:rFonts w:ascii="Calibri" w:eastAsia="Calibri" w:hAnsi="Calibri" w:cs="Times New Roman"/>
                <w:b/>
                <w:sz w:val="24"/>
              </w:rPr>
            </w:pPr>
            <w:r w:rsidRPr="004F0E37">
              <w:rPr>
                <w:rFonts w:ascii="Calibri" w:eastAsia="Calibri" w:hAnsi="Calibri" w:cs="Times New Roman"/>
                <w:b/>
                <w:sz w:val="24"/>
              </w:rPr>
              <w:t>/50</w:t>
            </w:r>
          </w:p>
        </w:tc>
      </w:tr>
      <w:tr w:rsidR="0001008D" w:rsidTr="00E636CD">
        <w:trPr>
          <w:trHeight w:val="1788"/>
        </w:trPr>
        <w:tc>
          <w:tcPr>
            <w:tcW w:w="9606" w:type="dxa"/>
            <w:tcBorders>
              <w:right w:val="single" w:sz="8" w:space="0" w:color="auto"/>
            </w:tcBorders>
            <w:vAlign w:val="center"/>
          </w:tcPr>
          <w:p w:rsidR="0001008D" w:rsidRDefault="0001008D" w:rsidP="00BD40EB">
            <w:pPr>
              <w:jc w:val="left"/>
              <w:rPr>
                <w:rFonts w:ascii="Calibri" w:eastAsia="Calibri" w:hAnsi="Calibri" w:cs="Times New Roman"/>
              </w:rPr>
            </w:pPr>
            <w:r w:rsidRPr="00E636CD">
              <w:rPr>
                <w:rFonts w:ascii="Calibri" w:eastAsia="Calibri" w:hAnsi="Calibri" w:cs="Times New Roman"/>
              </w:rPr>
              <w:t>Présentation (titre, cadre du projet, disciplines impliquées, étapes du projet, production…)</w:t>
            </w:r>
          </w:p>
          <w:p w:rsidR="00066474" w:rsidRPr="00E636CD" w:rsidRDefault="00066474" w:rsidP="00BD40EB">
            <w:pPr>
              <w:jc w:val="left"/>
              <w:rPr>
                <w:rFonts w:ascii="Calibri" w:eastAsia="Calibri" w:hAnsi="Calibri" w:cs="Times New Roman"/>
              </w:rPr>
            </w:pPr>
            <w:r>
              <w:rPr>
                <w:rFonts w:ascii="Calibri" w:eastAsia="Calibri" w:hAnsi="Calibri" w:cs="Times New Roman"/>
              </w:rPr>
              <w:t>Une problématique doit être présentée obligatoirement</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Savoir exposer sa démarche de projet</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Porter un regard critique sur sa production individuelle (</w:t>
            </w:r>
            <w:r w:rsidR="00066474">
              <w:rPr>
                <w:rFonts w:ascii="Calibri" w:eastAsia="Calibri" w:hAnsi="Calibri" w:cs="Times New Roman"/>
              </w:rPr>
              <w:t>pour les EPI</w:t>
            </w:r>
            <w:r w:rsidRPr="00E636CD">
              <w:rPr>
                <w:rFonts w:ascii="Calibri" w:eastAsia="Calibri" w:hAnsi="Calibri" w:cs="Times New Roman"/>
              </w:rPr>
              <w:t>)</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Savoir organiser ses idées</w:t>
            </w:r>
          </w:p>
          <w:p w:rsidR="0001008D" w:rsidRPr="00E636CD" w:rsidRDefault="0001008D" w:rsidP="00BD40EB">
            <w:pPr>
              <w:jc w:val="left"/>
              <w:rPr>
                <w:rFonts w:ascii="Calibri" w:eastAsia="Calibri" w:hAnsi="Calibri" w:cs="Times New Roman"/>
              </w:rPr>
            </w:pPr>
            <w:r w:rsidRPr="00E636CD">
              <w:rPr>
                <w:rFonts w:ascii="Calibri" w:eastAsia="Calibri" w:hAnsi="Calibri" w:cs="Times New Roman"/>
              </w:rPr>
              <w:t>Raisonner, justifier une démarche et les choix effectués</w:t>
            </w:r>
          </w:p>
          <w:p w:rsidR="0001008D" w:rsidRDefault="0001008D" w:rsidP="00BD40EB">
            <w:pPr>
              <w:jc w:val="left"/>
              <w:rPr>
                <w:rFonts w:ascii="Calibri" w:eastAsia="Calibri" w:hAnsi="Calibri" w:cs="Times New Roman"/>
              </w:rPr>
            </w:pPr>
            <w:r w:rsidRPr="00E636CD">
              <w:rPr>
                <w:rFonts w:ascii="Calibri" w:eastAsia="Calibri" w:hAnsi="Calibri" w:cs="Times New Roman"/>
              </w:rPr>
              <w:t>Mobiliser des outils numériques</w:t>
            </w:r>
          </w:p>
          <w:p w:rsidR="00066474" w:rsidRPr="004F0E37" w:rsidRDefault="00066474" w:rsidP="00BD40EB">
            <w:pPr>
              <w:jc w:val="left"/>
              <w:rPr>
                <w:rFonts w:ascii="Calibri" w:eastAsia="Calibri" w:hAnsi="Calibri" w:cs="Times New Roman"/>
                <w:sz w:val="24"/>
              </w:rPr>
            </w:pPr>
            <w:r>
              <w:rPr>
                <w:rFonts w:ascii="Calibri" w:eastAsia="Calibri" w:hAnsi="Calibri" w:cs="Times New Roman"/>
              </w:rPr>
              <w:t>Présentation des sources pour éviter le plagiat</w:t>
            </w:r>
          </w:p>
        </w:tc>
        <w:tc>
          <w:tcPr>
            <w:tcW w:w="992" w:type="dxa"/>
            <w:tcBorders>
              <w:left w:val="single" w:sz="8" w:space="0" w:color="auto"/>
            </w:tcBorders>
          </w:tcPr>
          <w:p w:rsidR="0001008D" w:rsidRPr="004F0E37" w:rsidRDefault="0001008D" w:rsidP="00BD40EB">
            <w:pPr>
              <w:rPr>
                <w:rFonts w:ascii="Calibri" w:eastAsia="Calibri" w:hAnsi="Calibri" w:cs="Times New Roman"/>
                <w:sz w:val="24"/>
              </w:rPr>
            </w:pPr>
          </w:p>
        </w:tc>
      </w:tr>
    </w:tbl>
    <w:p w:rsidR="00AA214D" w:rsidRDefault="00AA214D" w:rsidP="00136019"/>
    <w:sectPr w:rsidR="00AA214D" w:rsidSect="00BD40EB">
      <w:pgSz w:w="11906" w:h="16838"/>
      <w:pgMar w:top="680" w:right="680" w:bottom="680" w:left="680" w:header="709" w:footer="709" w:gutter="0"/>
      <w:cols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2F8"/>
    <w:multiLevelType w:val="hybridMultilevel"/>
    <w:tmpl w:val="6B2A9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55120"/>
    <w:multiLevelType w:val="hybridMultilevel"/>
    <w:tmpl w:val="E4AE81C4"/>
    <w:lvl w:ilvl="0" w:tplc="58CA94E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B976A9"/>
    <w:multiLevelType w:val="hybridMultilevel"/>
    <w:tmpl w:val="009C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197A93"/>
    <w:multiLevelType w:val="hybridMultilevel"/>
    <w:tmpl w:val="4D563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2A66A6"/>
    <w:multiLevelType w:val="hybridMultilevel"/>
    <w:tmpl w:val="56E65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C96F40"/>
    <w:multiLevelType w:val="hybridMultilevel"/>
    <w:tmpl w:val="6608C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FC076D"/>
    <w:multiLevelType w:val="hybridMultilevel"/>
    <w:tmpl w:val="2BAA6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723CED"/>
    <w:multiLevelType w:val="hybridMultilevel"/>
    <w:tmpl w:val="35766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1008D"/>
    <w:rsid w:val="0001008D"/>
    <w:rsid w:val="00066474"/>
    <w:rsid w:val="00136019"/>
    <w:rsid w:val="001770E5"/>
    <w:rsid w:val="0021724E"/>
    <w:rsid w:val="003C10B8"/>
    <w:rsid w:val="003E2483"/>
    <w:rsid w:val="00400501"/>
    <w:rsid w:val="00482D16"/>
    <w:rsid w:val="004C3947"/>
    <w:rsid w:val="005C5F09"/>
    <w:rsid w:val="00624687"/>
    <w:rsid w:val="00693605"/>
    <w:rsid w:val="006B7419"/>
    <w:rsid w:val="007344A9"/>
    <w:rsid w:val="00736BF0"/>
    <w:rsid w:val="007816F2"/>
    <w:rsid w:val="008049FF"/>
    <w:rsid w:val="00820E89"/>
    <w:rsid w:val="009A17BB"/>
    <w:rsid w:val="009C7FE3"/>
    <w:rsid w:val="00AA214D"/>
    <w:rsid w:val="00B110BB"/>
    <w:rsid w:val="00BD40EB"/>
    <w:rsid w:val="00BE36AF"/>
    <w:rsid w:val="00BE645A"/>
    <w:rsid w:val="00C07827"/>
    <w:rsid w:val="00C761D4"/>
    <w:rsid w:val="00CD3233"/>
    <w:rsid w:val="00D27970"/>
    <w:rsid w:val="00DA6D6D"/>
    <w:rsid w:val="00DD0202"/>
    <w:rsid w:val="00E07309"/>
    <w:rsid w:val="00E636CD"/>
    <w:rsid w:val="00F14B0C"/>
    <w:rsid w:val="00F217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8D"/>
  </w:style>
  <w:style w:type="paragraph" w:styleId="Titre1">
    <w:name w:val="heading 1"/>
    <w:basedOn w:val="Normal"/>
    <w:next w:val="Normal"/>
    <w:link w:val="Titre1Car"/>
    <w:uiPriority w:val="9"/>
    <w:qFormat/>
    <w:rsid w:val="007816F2"/>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16F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010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08D"/>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010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10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3</Pages>
  <Words>976</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padjoint</dc:creator>
  <cp:lastModifiedBy>secretaire</cp:lastModifiedBy>
  <cp:revision>12</cp:revision>
  <cp:lastPrinted>2021-03-23T08:42:00Z</cp:lastPrinted>
  <dcterms:created xsi:type="dcterms:W3CDTF">2019-03-28T09:52:00Z</dcterms:created>
  <dcterms:modified xsi:type="dcterms:W3CDTF">2021-03-23T08:43:00Z</dcterms:modified>
</cp:coreProperties>
</file>