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45CB" w:rsidRDefault="009D45CB">
      <w:r>
        <w:rPr>
          <w:noProof/>
        </w:rPr>
        <w:drawing>
          <wp:inline distT="0" distB="0" distL="0" distR="0">
            <wp:extent cx="5760720" cy="2592070"/>
            <wp:effectExtent l="0" t="0" r="0" b="0"/>
            <wp:docPr id="4664979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5CB" w:rsidRDefault="009D45CB"/>
    <w:p w:rsidR="009D45CB" w:rsidRDefault="009D45CB"/>
    <w:sectPr w:rsidR="009D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CB"/>
    <w:rsid w:val="009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835C"/>
  <w15:chartTrackingRefBased/>
  <w15:docId w15:val="{FEB031DC-7703-4978-9E7C-7D1FB180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Grégoire Berche</dc:creator>
  <cp:keywords/>
  <dc:description/>
  <cp:lastModifiedBy>Grégoire Berche</cp:lastModifiedBy>
  <cp:revision>1</cp:revision>
  <dcterms:created xsi:type="dcterms:W3CDTF">2023-06-18T14:58:00Z</dcterms:created>
  <dcterms:modified xsi:type="dcterms:W3CDTF">2023-06-18T14:59:00Z</dcterms:modified>
</cp:coreProperties>
</file>