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30" w:rsidRPr="00F40D30" w:rsidRDefault="00F40D30" w:rsidP="00F40D30">
      <w:pPr>
        <w:spacing w:line="320" w:lineRule="atLeast"/>
        <w:ind w:firstLine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b/>
          <w:bCs/>
          <w:color w:val="002060"/>
          <w:sz w:val="28"/>
          <w:szCs w:val="28"/>
          <w:shd w:val="clear" w:color="auto" w:fill="FFFF00"/>
          <w:lang w:val="en-US"/>
        </w:rPr>
        <w:t>ÉLECTIONS AU CONSEIL D’ÉTABLISSEMENT</w:t>
      </w:r>
    </w:p>
    <w:p w:rsidR="00F40D30" w:rsidRPr="00F40D30" w:rsidRDefault="00F40D30" w:rsidP="00F40D30">
      <w:pPr>
        <w:spacing w:line="320" w:lineRule="atLeast"/>
        <w:ind w:firstLine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000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Les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élections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des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représentants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des parents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au Conseil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d’établissement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se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dérouleront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le MARDI 30 OCTOBRE.</w:t>
      </w: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 Trois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sièges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à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pourvoir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au Conseil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d’établissement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. Vos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représentants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choisiront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ensuite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parmi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candidats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(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titulaires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ou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suppléants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) les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représentants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aux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différentes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commissions.</w:t>
      </w:r>
    </w:p>
    <w:p w:rsidR="00F40D30" w:rsidRPr="00F40D30" w:rsidRDefault="00F40D30" w:rsidP="00F40D30">
      <w:pPr>
        <w:spacing w:line="320" w:lineRule="atLeast"/>
        <w:ind w:firstLine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firstLine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calendrier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est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</w:t>
      </w: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suivant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:</w:t>
      </w:r>
      <w:proofErr w:type="gramEnd"/>
    </w:p>
    <w:p w:rsidR="00F40D30" w:rsidRPr="00F40D30" w:rsidRDefault="00F40D30" w:rsidP="00F40D30">
      <w:pPr>
        <w:spacing w:line="320" w:lineRule="atLeast"/>
        <w:ind w:firstLine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357" w:hanging="35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1.</w:t>
      </w: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      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>Dépôt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 xml:space="preserve"> des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>listes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 xml:space="preserve"> et des professions de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>foi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: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lundi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15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octobre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avant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13h au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secrétariat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du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Proviseur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(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Mme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Reina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Heirrera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)</w:t>
      </w:r>
    </w:p>
    <w:p w:rsidR="00F40D30" w:rsidRPr="00F40D30" w:rsidRDefault="00F40D30" w:rsidP="00F40D30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Liste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deux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représentants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au minimum et de six au maximum</w:t>
      </w:r>
    </w:p>
    <w:p w:rsidR="00F40D30" w:rsidRPr="00F40D30" w:rsidRDefault="00F40D30" w:rsidP="00F40D30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Comportant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représentants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des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du premier et du second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degré</w:t>
      </w:r>
      <w:proofErr w:type="spellEnd"/>
    </w:p>
    <w:p w:rsidR="00F40D30" w:rsidRPr="00F40D30" w:rsidRDefault="00F40D30" w:rsidP="00F40D30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</w:t>
      </w: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Le nom de la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liste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qui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figurer sur les documents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est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nom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fédération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celui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l’association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celui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du premier parent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s’ils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ne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pas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constitués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association.</w:t>
      </w:r>
    </w:p>
    <w:p w:rsidR="00F40D30" w:rsidRPr="00F40D30" w:rsidRDefault="00F40D30" w:rsidP="00F40D30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Profession de </w:t>
      </w: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feuille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« carta » blanche recto verso maximum. Respect de la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laïcité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et pas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propagande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politique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ou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commerciale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.</w:t>
      </w:r>
    </w:p>
    <w:p w:rsidR="00F40D30" w:rsidRPr="00F40D30" w:rsidRDefault="00F40D30" w:rsidP="00F40D30">
      <w:pPr>
        <w:spacing w:line="320" w:lineRule="atLeast"/>
        <w:ind w:left="924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357" w:hanging="35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2.</w:t>
      </w: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   </w:t>
      </w:r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</w:t>
      </w:r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Avant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l’élection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vous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recevrez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un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autre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courrier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présentant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les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listes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 (professions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et bulletins de vote)</w:t>
      </w:r>
    </w:p>
    <w:p w:rsidR="00F40D30" w:rsidRPr="00F40D30" w:rsidRDefault="00F40D30" w:rsidP="00F40D30">
      <w:pPr>
        <w:spacing w:line="320" w:lineRule="atLeast"/>
        <w:ind w:left="35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357" w:hanging="35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3.</w:t>
      </w: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      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Déroulement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des </w:t>
      </w: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élections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mardi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30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octobre</w:t>
      </w:r>
      <w:proofErr w:type="spellEnd"/>
    </w:p>
    <w:p w:rsidR="00F40D30" w:rsidRPr="00F40D30" w:rsidRDefault="00F40D30" w:rsidP="00F40D30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Horaires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7h45 à 13H15</w:t>
      </w:r>
    </w:p>
    <w:p w:rsidR="00F40D30" w:rsidRPr="00F40D30" w:rsidRDefault="00F40D30" w:rsidP="00F40D30">
      <w:pPr>
        <w:pStyle w:val="ListParagraph"/>
        <w:numPr>
          <w:ilvl w:val="0"/>
          <w:numId w:val="2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</w:t>
      </w:r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Lieu 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galerie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du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Colegio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Francia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à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l’entrée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nord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l’établissement</w:t>
      </w:r>
      <w:proofErr w:type="spellEnd"/>
    </w:p>
    <w:p w:rsidR="00F40D30" w:rsidRPr="00F40D30" w:rsidRDefault="00F40D30" w:rsidP="00F40D30">
      <w:pPr>
        <w:spacing w:line="320" w:lineRule="atLeast"/>
        <w:ind w:left="924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Électeurs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chaque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parent d’un enfant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est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électeur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seule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fois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quel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que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nombre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d’enfants</w:t>
      </w:r>
      <w:proofErr w:type="spellEnd"/>
    </w:p>
    <w:p w:rsidR="00F40D30" w:rsidRPr="00F40D30" w:rsidRDefault="00F40D30" w:rsidP="00F40D30">
      <w:pPr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707173"/>
          <w:sz w:val="22"/>
          <w:szCs w:val="22"/>
          <w:lang w:val="en-US"/>
        </w:rPr>
        <w:t>                </w:t>
      </w:r>
      <w:r w:rsidRPr="00F40D30">
        <w:rPr>
          <w:rFonts w:ascii="Century Gothic" w:eastAsia="Times New Roman" w:hAnsi="Century Gothic" w:cs="Calibri"/>
          <w:b/>
          <w:bCs/>
          <w:color w:val="002060"/>
          <w:sz w:val="28"/>
          <w:szCs w:val="28"/>
          <w:shd w:val="clear" w:color="auto" w:fill="FFFF00"/>
          <w:lang w:val="en-US"/>
        </w:rPr>
        <w:t>ÉLECTIONS AU CONSEIL D’ÉCOLE</w:t>
      </w:r>
    </w:p>
    <w:p w:rsidR="00F40D30" w:rsidRPr="00F40D30" w:rsidRDefault="00F40D30" w:rsidP="00F40D30">
      <w:pPr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707173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firstLine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conseil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d’école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est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instance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obligatoire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l’école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primaire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. Il se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réunit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fois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par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trimestre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et 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donne</w:t>
      </w:r>
      <w:proofErr w:type="spellEnd"/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son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avis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sur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toutes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les questions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concernant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fonctionnement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et la vie de  la section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primaire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française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.</w:t>
      </w:r>
    </w:p>
    <w:p w:rsidR="00F40D30" w:rsidRPr="00F40D30" w:rsidRDefault="00F40D30" w:rsidP="00F40D30">
      <w:pPr>
        <w:spacing w:line="320" w:lineRule="atLeast"/>
        <w:ind w:firstLine="56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357" w:firstLine="210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conseil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d’école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comportera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15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élus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par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l’ensemble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des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( 1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vote par parent,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quel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que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nombre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d’enfants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) au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scrutin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 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liste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lastRenderedPageBreak/>
        <w:t>proportionnel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au plus fort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reste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(les 15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postes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répartis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fonction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des 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pourcentages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obtenus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par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chaque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liste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).</w:t>
      </w:r>
    </w:p>
    <w:p w:rsidR="00F40D30" w:rsidRPr="00F40D30" w:rsidRDefault="00F40D30" w:rsidP="00F40D30">
      <w:pPr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1287" w:hanging="360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1-</w:t>
      </w: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     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>Dépôt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 xml:space="preserve"> des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>listes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 xml:space="preserve"> et des professions de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u w:val="single"/>
          <w:lang w:val="en-US"/>
        </w:rPr>
        <w:t>foi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: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lundi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15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octobre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avant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13h au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secrétariat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du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Proviseur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(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Mme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 xml:space="preserve"> Reina </w:t>
      </w:r>
      <w:proofErr w:type="spellStart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Heirrera</w:t>
      </w:r>
      <w:proofErr w:type="spellEnd"/>
      <w:r w:rsidRPr="00F40D30">
        <w:rPr>
          <w:rFonts w:ascii="Century Gothic" w:eastAsia="Times New Roman" w:hAnsi="Century Gothic" w:cs="Calibri"/>
          <w:b/>
          <w:bCs/>
          <w:color w:val="002060"/>
          <w:sz w:val="22"/>
          <w:szCs w:val="22"/>
          <w:lang w:val="en-US"/>
        </w:rPr>
        <w:t>)</w:t>
      </w:r>
    </w:p>
    <w:p w:rsidR="00F40D30" w:rsidRPr="00F40D30" w:rsidRDefault="00F40D30" w:rsidP="00F40D30">
      <w:pPr>
        <w:pStyle w:val="ListParagraph"/>
        <w:numPr>
          <w:ilvl w:val="0"/>
          <w:numId w:val="3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Liste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15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représentants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au minimum et de </w:t>
      </w:r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30 au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maximum</w:t>
      </w:r>
    </w:p>
    <w:p w:rsidR="00F40D30" w:rsidRPr="00F40D30" w:rsidRDefault="00F40D30" w:rsidP="00F40D30">
      <w:pPr>
        <w:pStyle w:val="ListParagraph"/>
        <w:numPr>
          <w:ilvl w:val="0"/>
          <w:numId w:val="3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Comportant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représentants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des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chaque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classe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la TPS au CM2</w:t>
      </w:r>
    </w:p>
    <w:p w:rsidR="00F40D30" w:rsidRPr="00F40D30" w:rsidRDefault="00F40D30" w:rsidP="00F40D30">
      <w:pPr>
        <w:pStyle w:val="ListParagraph"/>
        <w:numPr>
          <w:ilvl w:val="0"/>
          <w:numId w:val="3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Le nom de la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liste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qui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figurer sur les documents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est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nom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fédération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celui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l’association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parents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d’élèves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celui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du premier parent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s’ils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ne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pas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constitués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association.</w:t>
      </w:r>
    </w:p>
    <w:p w:rsidR="00F40D30" w:rsidRPr="00F40D30" w:rsidRDefault="00F40D30" w:rsidP="00F40D30">
      <w:pPr>
        <w:pStyle w:val="ListParagraph"/>
        <w:numPr>
          <w:ilvl w:val="0"/>
          <w:numId w:val="3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Profession de </w:t>
      </w: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feuille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« carta » blanche recto verso maximum. Respect de la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laïcité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et pas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propagande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politique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ou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commerciale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.</w:t>
      </w:r>
    </w:p>
    <w:p w:rsidR="00F40D30" w:rsidRPr="00F40D30" w:rsidRDefault="00F40D30" w:rsidP="00F40D30">
      <w:pPr>
        <w:spacing w:line="320" w:lineRule="atLeast"/>
        <w:ind w:left="924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1287" w:hanging="360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2-</w:t>
      </w: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     </w:t>
      </w:r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Avant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l’élection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vous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recevrez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un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autre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courrier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présentant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les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listes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 (professions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et bulletins de vote)</w:t>
      </w:r>
    </w:p>
    <w:p w:rsidR="00F40D30" w:rsidRPr="00F40D30" w:rsidRDefault="00F40D30" w:rsidP="00F40D30">
      <w:pPr>
        <w:spacing w:line="320" w:lineRule="atLeast"/>
        <w:ind w:left="357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spacing w:line="320" w:lineRule="atLeast"/>
        <w:ind w:left="1287" w:hanging="360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3-</w:t>
      </w:r>
      <w:r w:rsidRPr="00F40D30">
        <w:rPr>
          <w:rFonts w:ascii="Century Gothic" w:eastAsia="Times New Roman" w:hAnsi="Century Gothic" w:cs="Times New Roman"/>
          <w:color w:val="002060"/>
          <w:sz w:val="14"/>
          <w:szCs w:val="14"/>
          <w:lang w:val="en-US"/>
        </w:rPr>
        <w:t>      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Déroulement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 xml:space="preserve"> des </w:t>
      </w: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u w:val="single"/>
          <w:lang w:val="en-US"/>
        </w:rPr>
        <w:t>élections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mardi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30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octobre</w:t>
      </w:r>
      <w:proofErr w:type="spellEnd"/>
    </w:p>
    <w:p w:rsidR="00F40D30" w:rsidRPr="00F40D30" w:rsidRDefault="00F40D30" w:rsidP="00F40D30">
      <w:pPr>
        <w:pStyle w:val="ListParagraph"/>
        <w:numPr>
          <w:ilvl w:val="0"/>
          <w:numId w:val="3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Horaires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7h45 à 13H15</w:t>
      </w:r>
    </w:p>
    <w:p w:rsidR="00F40D30" w:rsidRPr="00F40D30" w:rsidRDefault="00F40D30" w:rsidP="00F40D30">
      <w:pPr>
        <w:pStyle w:val="ListParagraph"/>
        <w:numPr>
          <w:ilvl w:val="0"/>
          <w:numId w:val="3"/>
        </w:numPr>
        <w:spacing w:line="320" w:lineRule="atLeast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bookmarkStart w:id="0" w:name="_GoBack"/>
      <w:bookmarkEnd w:id="0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Lieu :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galerie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du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Colegio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Francia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à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l’entrée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nord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de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l’établissement</w:t>
      </w:r>
      <w:proofErr w:type="spellEnd"/>
    </w:p>
    <w:p w:rsidR="00F40D30" w:rsidRPr="00F40D30" w:rsidRDefault="00F40D30" w:rsidP="00F40D30">
      <w:pPr>
        <w:spacing w:line="320" w:lineRule="atLeast"/>
        <w:ind w:left="924"/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 </w:t>
      </w:r>
    </w:p>
    <w:p w:rsidR="00F40D30" w:rsidRPr="00F40D30" w:rsidRDefault="00F40D30" w:rsidP="00F40D30">
      <w:pPr>
        <w:jc w:val="both"/>
        <w:rPr>
          <w:rFonts w:ascii="Century Gothic" w:eastAsia="Times New Roman" w:hAnsi="Century Gothic" w:cs="Arial"/>
          <w:color w:val="707173"/>
          <w:sz w:val="22"/>
          <w:szCs w:val="22"/>
          <w:lang w:val="en-US"/>
        </w:rPr>
      </w:pPr>
      <w:proofErr w:type="spellStart"/>
      <w:proofErr w:type="gram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Électeurs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:</w:t>
      </w:r>
      <w:proofErr w:type="gram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chaque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parent d’un enfant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est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électeur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une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seule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fois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,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quel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que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soit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le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nombre</w:t>
      </w:r>
      <w:proofErr w:type="spellEnd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F40D30">
        <w:rPr>
          <w:rFonts w:ascii="Century Gothic" w:eastAsia="Times New Roman" w:hAnsi="Century Gothic" w:cs="Calibri"/>
          <w:color w:val="002060"/>
          <w:sz w:val="22"/>
          <w:szCs w:val="22"/>
          <w:lang w:val="en-US"/>
        </w:rPr>
        <w:t>d’enfants</w:t>
      </w:r>
      <w:proofErr w:type="spellEnd"/>
    </w:p>
    <w:p w:rsidR="00F40D30" w:rsidRPr="00F40D30" w:rsidRDefault="00F40D30" w:rsidP="00F40D30">
      <w:pPr>
        <w:rPr>
          <w:rFonts w:ascii="Arial" w:eastAsia="Times New Roman" w:hAnsi="Arial" w:cs="Arial"/>
          <w:color w:val="707173"/>
          <w:sz w:val="22"/>
          <w:szCs w:val="22"/>
          <w:lang w:val="en-US"/>
        </w:rPr>
      </w:pPr>
      <w:r w:rsidRPr="00F40D30">
        <w:rPr>
          <w:rFonts w:ascii="Calibri" w:eastAsia="Times New Roman" w:hAnsi="Calibri" w:cs="Calibri"/>
          <w:color w:val="707173"/>
          <w:sz w:val="22"/>
          <w:szCs w:val="22"/>
          <w:lang w:val="en-US"/>
        </w:rPr>
        <w:t> </w:t>
      </w:r>
    </w:p>
    <w:p w:rsidR="0059110B" w:rsidRDefault="0059110B"/>
    <w:sectPr w:rsidR="0059110B" w:rsidSect="00F26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7723"/>
    <w:multiLevelType w:val="hybridMultilevel"/>
    <w:tmpl w:val="F6AA70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B04864"/>
    <w:multiLevelType w:val="hybridMultilevel"/>
    <w:tmpl w:val="464C37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A81B8F"/>
    <w:multiLevelType w:val="hybridMultilevel"/>
    <w:tmpl w:val="9E6036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30"/>
    <w:rsid w:val="0059110B"/>
    <w:rsid w:val="00F26CAD"/>
    <w:rsid w:val="00F4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39CA7"/>
  <w14:defaultImageDpi w14:val="32767"/>
  <w15:chartTrackingRefBased/>
  <w15:docId w15:val="{3F0D1A69-064B-EF44-ADD9-DB1E124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40D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0D3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40D30"/>
  </w:style>
  <w:style w:type="paragraph" w:styleId="ListParagraph">
    <w:name w:val="List Paragraph"/>
    <w:basedOn w:val="Normal"/>
    <w:uiPriority w:val="34"/>
    <w:qFormat/>
    <w:rsid w:val="00F4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Gonzalez Torres</dc:creator>
  <cp:keywords/>
  <dc:description/>
  <cp:lastModifiedBy>Antonio Gonzalez Torres</cp:lastModifiedBy>
  <cp:revision>1</cp:revision>
  <dcterms:created xsi:type="dcterms:W3CDTF">2018-10-05T20:48:00Z</dcterms:created>
  <dcterms:modified xsi:type="dcterms:W3CDTF">2018-10-05T20:50:00Z</dcterms:modified>
</cp:coreProperties>
</file>